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90" w:rsidRDefault="00707790" w:rsidP="00B45800">
      <w:pPr>
        <w:rPr>
          <w:sz w:val="28"/>
          <w:szCs w:val="28"/>
          <w:lang w:val="uk-UA"/>
        </w:rPr>
      </w:pPr>
      <w:r w:rsidRPr="001C464F">
        <w:rPr>
          <w:sz w:val="28"/>
          <w:szCs w:val="28"/>
          <w:lang w:val="uk-UA"/>
        </w:rPr>
        <w:t>Електронна пошта</w:t>
      </w:r>
    </w:p>
    <w:p w:rsidR="00707790" w:rsidRDefault="00707790" w:rsidP="00B45800">
      <w:pPr>
        <w:rPr>
          <w:sz w:val="28"/>
          <w:szCs w:val="28"/>
          <w:lang w:val="uk-UA"/>
        </w:rPr>
      </w:pPr>
      <w:r>
        <w:rPr>
          <w:sz w:val="28"/>
          <w:szCs w:val="28"/>
          <w:lang w:val="uk-UA"/>
        </w:rPr>
        <w:t>Департамент освіти і науки</w:t>
      </w:r>
    </w:p>
    <w:p w:rsidR="00707790" w:rsidRPr="001C464F" w:rsidRDefault="00707790" w:rsidP="00B45800">
      <w:pPr>
        <w:rPr>
          <w:sz w:val="28"/>
          <w:szCs w:val="28"/>
          <w:lang w:val="uk-UA"/>
        </w:rPr>
      </w:pPr>
      <w:r>
        <w:rPr>
          <w:sz w:val="28"/>
          <w:szCs w:val="28"/>
          <w:lang w:val="uk-UA"/>
        </w:rPr>
        <w:t>Хмельницької ОДА</w:t>
      </w:r>
    </w:p>
    <w:p w:rsidR="00707790" w:rsidRDefault="00707790" w:rsidP="00A63A9D">
      <w:pPr>
        <w:widowControl w:val="0"/>
        <w:tabs>
          <w:tab w:val="left" w:pos="510"/>
        </w:tabs>
        <w:jc w:val="center"/>
        <w:outlineLvl w:val="0"/>
        <w:rPr>
          <w:sz w:val="28"/>
          <w:szCs w:val="28"/>
          <w:lang w:val="uk-UA"/>
        </w:rPr>
      </w:pPr>
    </w:p>
    <w:p w:rsidR="00707790" w:rsidRDefault="00707790" w:rsidP="00B45800">
      <w:pPr>
        <w:rPr>
          <w:sz w:val="28"/>
          <w:szCs w:val="28"/>
          <w:lang w:val="uk-UA"/>
        </w:rPr>
      </w:pPr>
    </w:p>
    <w:p w:rsidR="00707790" w:rsidRDefault="00707790" w:rsidP="00B45800">
      <w:pPr>
        <w:jc w:val="center"/>
        <w:rPr>
          <w:sz w:val="28"/>
          <w:szCs w:val="28"/>
          <w:lang w:val="uk-UA"/>
        </w:rPr>
      </w:pPr>
      <w:r>
        <w:rPr>
          <w:sz w:val="28"/>
          <w:szCs w:val="28"/>
          <w:lang w:val="uk-UA"/>
        </w:rPr>
        <w:t xml:space="preserve">                                         </w:t>
      </w:r>
    </w:p>
    <w:p w:rsidR="00707790" w:rsidRDefault="00707790" w:rsidP="00B45800">
      <w:pPr>
        <w:jc w:val="center"/>
        <w:rPr>
          <w:sz w:val="28"/>
          <w:szCs w:val="28"/>
          <w:lang w:val="uk-UA"/>
        </w:rPr>
      </w:pPr>
    </w:p>
    <w:p w:rsidR="00707790" w:rsidRDefault="00707790" w:rsidP="003465B3">
      <w:pPr>
        <w:rPr>
          <w:sz w:val="28"/>
          <w:szCs w:val="28"/>
          <w:lang w:val="uk-UA"/>
        </w:rPr>
      </w:pPr>
      <w:r>
        <w:rPr>
          <w:sz w:val="28"/>
          <w:szCs w:val="28"/>
          <w:lang w:val="uk-UA"/>
        </w:rPr>
        <w:t>№ 219-41/2019</w:t>
      </w:r>
    </w:p>
    <w:p w:rsidR="00707790" w:rsidRPr="00BB388F" w:rsidRDefault="00707790" w:rsidP="003465B3">
      <w:pPr>
        <w:rPr>
          <w:sz w:val="28"/>
          <w:szCs w:val="28"/>
          <w:lang w:val="uk-UA"/>
        </w:rPr>
      </w:pPr>
      <w:r>
        <w:rPr>
          <w:sz w:val="28"/>
          <w:szCs w:val="28"/>
          <w:lang w:val="uk-UA"/>
        </w:rPr>
        <w:t>23.01.2019</w:t>
      </w:r>
    </w:p>
    <w:p w:rsidR="00707790" w:rsidRDefault="00707790" w:rsidP="00B45800">
      <w:pPr>
        <w:jc w:val="center"/>
        <w:rPr>
          <w:sz w:val="28"/>
          <w:szCs w:val="28"/>
          <w:lang w:val="uk-UA"/>
        </w:rPr>
      </w:pPr>
    </w:p>
    <w:p w:rsidR="00707790" w:rsidRDefault="00707790" w:rsidP="00B45800">
      <w:pPr>
        <w:jc w:val="center"/>
        <w:rPr>
          <w:sz w:val="28"/>
          <w:szCs w:val="28"/>
          <w:lang w:val="uk-UA"/>
        </w:rPr>
      </w:pPr>
    </w:p>
    <w:p w:rsidR="00707790" w:rsidRDefault="00707790" w:rsidP="00B45800">
      <w:pPr>
        <w:jc w:val="center"/>
        <w:rPr>
          <w:sz w:val="28"/>
          <w:szCs w:val="28"/>
          <w:lang w:val="uk-UA"/>
        </w:rPr>
      </w:pPr>
    </w:p>
    <w:p w:rsidR="00707790" w:rsidRDefault="00707790" w:rsidP="009750ED">
      <w:pPr>
        <w:jc w:val="center"/>
        <w:rPr>
          <w:sz w:val="28"/>
          <w:szCs w:val="28"/>
          <w:lang w:val="uk-UA"/>
        </w:rPr>
      </w:pPr>
      <w:r>
        <w:rPr>
          <w:sz w:val="28"/>
          <w:szCs w:val="28"/>
          <w:lang w:val="uk-UA"/>
        </w:rPr>
        <w:t xml:space="preserve">                                                                  Керівникам структурних підрозділів</w:t>
      </w:r>
    </w:p>
    <w:p w:rsidR="00707790" w:rsidRDefault="00707790" w:rsidP="009750ED">
      <w:pPr>
        <w:jc w:val="center"/>
        <w:rPr>
          <w:sz w:val="28"/>
          <w:szCs w:val="28"/>
          <w:lang w:val="uk-UA"/>
        </w:rPr>
      </w:pPr>
      <w:r>
        <w:rPr>
          <w:sz w:val="28"/>
          <w:szCs w:val="28"/>
          <w:lang w:val="uk-UA"/>
        </w:rPr>
        <w:t xml:space="preserve">                                                                     з питань освіти райдержадміністрацій,</w:t>
      </w:r>
    </w:p>
    <w:p w:rsidR="00707790" w:rsidRDefault="00707790" w:rsidP="009750ED">
      <w:pPr>
        <w:jc w:val="center"/>
        <w:rPr>
          <w:sz w:val="28"/>
          <w:szCs w:val="28"/>
          <w:lang w:val="uk-UA"/>
        </w:rPr>
      </w:pPr>
      <w:r>
        <w:rPr>
          <w:sz w:val="28"/>
          <w:szCs w:val="28"/>
          <w:lang w:val="uk-UA"/>
        </w:rPr>
        <w:t xml:space="preserve">                                                               органів місцевого самоврядування</w:t>
      </w:r>
    </w:p>
    <w:p w:rsidR="00707790" w:rsidRDefault="00707790" w:rsidP="00B45800">
      <w:pPr>
        <w:jc w:val="both"/>
        <w:rPr>
          <w:sz w:val="28"/>
          <w:szCs w:val="28"/>
          <w:lang w:val="uk-UA"/>
        </w:rPr>
      </w:pPr>
    </w:p>
    <w:p w:rsidR="00707790" w:rsidRDefault="00707790" w:rsidP="000B77F7">
      <w:pPr>
        <w:jc w:val="both"/>
        <w:rPr>
          <w:sz w:val="28"/>
          <w:szCs w:val="28"/>
          <w:lang w:val="uk-UA"/>
        </w:rPr>
      </w:pPr>
      <w:r>
        <w:rPr>
          <w:sz w:val="28"/>
          <w:szCs w:val="28"/>
          <w:lang w:val="uk-UA"/>
        </w:rPr>
        <w:t xml:space="preserve">       </w:t>
      </w:r>
    </w:p>
    <w:p w:rsidR="00707790" w:rsidRDefault="00707790" w:rsidP="00B45800">
      <w:pPr>
        <w:jc w:val="both"/>
        <w:rPr>
          <w:sz w:val="28"/>
          <w:szCs w:val="28"/>
          <w:lang w:val="uk-UA"/>
        </w:rPr>
      </w:pPr>
    </w:p>
    <w:p w:rsidR="00707790" w:rsidRDefault="00707790" w:rsidP="00B45800">
      <w:pPr>
        <w:jc w:val="both"/>
        <w:rPr>
          <w:sz w:val="28"/>
          <w:szCs w:val="28"/>
          <w:lang w:val="uk-UA"/>
        </w:rPr>
      </w:pPr>
    </w:p>
    <w:p w:rsidR="00707790" w:rsidRDefault="00707790" w:rsidP="00B45800">
      <w:pPr>
        <w:jc w:val="both"/>
        <w:rPr>
          <w:sz w:val="28"/>
          <w:szCs w:val="28"/>
          <w:lang w:val="uk-UA"/>
        </w:rPr>
      </w:pPr>
      <w:r>
        <w:rPr>
          <w:sz w:val="28"/>
          <w:szCs w:val="28"/>
          <w:lang w:val="uk-UA"/>
        </w:rPr>
        <w:t xml:space="preserve">        Департамент освіти і науки надсилає для керівництва та врахування в роботі Постанову Кабінету Міністрів України від 10 січня 2019 року № 11 «Про затвердження критеріїв, за якими оцінюється ступінь ризику від провадження господарської діяльності у сфері дошкільної освіти та визначається періодичність проведення планових заходів державного нагляду (контролю) Державною службою якості освіти» (додається).</w:t>
      </w:r>
    </w:p>
    <w:p w:rsidR="00707790" w:rsidRDefault="00707790" w:rsidP="00B45800">
      <w:pPr>
        <w:jc w:val="both"/>
        <w:rPr>
          <w:sz w:val="28"/>
          <w:szCs w:val="28"/>
          <w:lang w:val="uk-UA"/>
        </w:rPr>
      </w:pPr>
      <w:r>
        <w:rPr>
          <w:sz w:val="28"/>
          <w:szCs w:val="28"/>
          <w:lang w:val="uk-UA"/>
        </w:rPr>
        <w:t xml:space="preserve">       Просимо зміст зазначеного документу довести до відома керівників закладів дошкільної освіти.</w:t>
      </w:r>
    </w:p>
    <w:p w:rsidR="00707790" w:rsidRDefault="00707790" w:rsidP="00B45800">
      <w:pPr>
        <w:jc w:val="both"/>
        <w:rPr>
          <w:sz w:val="28"/>
          <w:szCs w:val="28"/>
          <w:lang w:val="uk-UA"/>
        </w:rPr>
      </w:pPr>
      <w:r>
        <w:rPr>
          <w:sz w:val="28"/>
          <w:szCs w:val="28"/>
          <w:lang w:val="uk-UA"/>
        </w:rPr>
        <w:t>Додаток: на 5 арк.</w:t>
      </w:r>
    </w:p>
    <w:p w:rsidR="00707790" w:rsidRDefault="00707790" w:rsidP="00B45800">
      <w:pPr>
        <w:jc w:val="both"/>
        <w:rPr>
          <w:sz w:val="28"/>
          <w:szCs w:val="28"/>
          <w:lang w:val="uk-UA"/>
        </w:rPr>
      </w:pPr>
    </w:p>
    <w:p w:rsidR="00707790" w:rsidRDefault="00707790" w:rsidP="00B45800">
      <w:pPr>
        <w:jc w:val="both"/>
        <w:rPr>
          <w:sz w:val="28"/>
          <w:szCs w:val="28"/>
          <w:lang w:val="uk-UA"/>
        </w:rPr>
      </w:pPr>
    </w:p>
    <w:p w:rsidR="00707790" w:rsidRDefault="00707790" w:rsidP="00B45800">
      <w:pPr>
        <w:jc w:val="both"/>
        <w:rPr>
          <w:sz w:val="28"/>
          <w:szCs w:val="28"/>
          <w:lang w:val="uk-UA"/>
        </w:rPr>
      </w:pPr>
    </w:p>
    <w:p w:rsidR="00707790" w:rsidRDefault="00707790" w:rsidP="00B45800">
      <w:pPr>
        <w:jc w:val="both"/>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52pt;margin-top:13.95pt;width:89.25pt;height:86.25pt;z-index:251658240;visibility:visible">
            <v:imagedata r:id="rId4" o:title=""/>
          </v:shape>
        </w:pict>
      </w:r>
    </w:p>
    <w:p w:rsidR="00707790" w:rsidRDefault="00707790" w:rsidP="00B45800">
      <w:pPr>
        <w:jc w:val="both"/>
        <w:rPr>
          <w:sz w:val="28"/>
          <w:szCs w:val="28"/>
          <w:lang w:val="uk-UA"/>
        </w:rPr>
      </w:pPr>
    </w:p>
    <w:p w:rsidR="00707790" w:rsidRDefault="00707790" w:rsidP="00B45800">
      <w:pPr>
        <w:jc w:val="both"/>
        <w:rPr>
          <w:sz w:val="28"/>
          <w:szCs w:val="28"/>
          <w:lang w:val="uk-UA"/>
        </w:rPr>
      </w:pPr>
      <w:r>
        <w:rPr>
          <w:sz w:val="28"/>
          <w:szCs w:val="28"/>
          <w:lang w:val="uk-UA"/>
        </w:rPr>
        <w:t>Заступник начальника управління –</w:t>
      </w:r>
    </w:p>
    <w:p w:rsidR="00707790" w:rsidRDefault="00707790" w:rsidP="00B45800">
      <w:pPr>
        <w:jc w:val="both"/>
        <w:rPr>
          <w:sz w:val="28"/>
          <w:szCs w:val="28"/>
          <w:lang w:val="uk-UA"/>
        </w:rPr>
      </w:pPr>
      <w:r>
        <w:rPr>
          <w:sz w:val="28"/>
          <w:szCs w:val="28"/>
          <w:lang w:val="uk-UA"/>
        </w:rPr>
        <w:t>начальник відділу                                                                            В. Блажиєвська</w:t>
      </w:r>
    </w:p>
    <w:p w:rsidR="00707790" w:rsidRDefault="00707790" w:rsidP="00B45800">
      <w:pPr>
        <w:jc w:val="both"/>
        <w:rPr>
          <w:sz w:val="28"/>
          <w:szCs w:val="28"/>
          <w:lang w:val="uk-UA"/>
        </w:rPr>
      </w:pPr>
    </w:p>
    <w:p w:rsidR="00707790" w:rsidRDefault="00707790" w:rsidP="00B45800">
      <w:pPr>
        <w:jc w:val="both"/>
        <w:rPr>
          <w:sz w:val="28"/>
          <w:szCs w:val="28"/>
          <w:lang w:val="uk-UA"/>
        </w:rPr>
      </w:pPr>
    </w:p>
    <w:p w:rsidR="00707790" w:rsidRDefault="00707790" w:rsidP="00B45800">
      <w:pPr>
        <w:jc w:val="both"/>
        <w:rPr>
          <w:sz w:val="22"/>
          <w:szCs w:val="22"/>
          <w:lang w:val="uk-UA"/>
        </w:rPr>
      </w:pPr>
    </w:p>
    <w:p w:rsidR="00707790" w:rsidRDefault="00707790" w:rsidP="00B45800">
      <w:pPr>
        <w:jc w:val="both"/>
        <w:rPr>
          <w:sz w:val="22"/>
          <w:szCs w:val="22"/>
          <w:lang w:val="uk-UA"/>
        </w:rPr>
      </w:pPr>
    </w:p>
    <w:p w:rsidR="00707790" w:rsidRDefault="00707790" w:rsidP="00B45800">
      <w:pPr>
        <w:jc w:val="both"/>
        <w:rPr>
          <w:sz w:val="22"/>
          <w:szCs w:val="22"/>
          <w:lang w:val="uk-UA"/>
        </w:rPr>
      </w:pPr>
    </w:p>
    <w:p w:rsidR="00707790" w:rsidRDefault="00707790" w:rsidP="00B45800">
      <w:pPr>
        <w:jc w:val="both"/>
        <w:rPr>
          <w:sz w:val="22"/>
          <w:szCs w:val="22"/>
          <w:lang w:val="uk-UA"/>
        </w:rPr>
      </w:pPr>
    </w:p>
    <w:p w:rsidR="00707790" w:rsidRDefault="00707790" w:rsidP="00B45800">
      <w:pPr>
        <w:jc w:val="both"/>
        <w:rPr>
          <w:sz w:val="22"/>
          <w:szCs w:val="22"/>
          <w:lang w:val="uk-UA"/>
        </w:rPr>
      </w:pPr>
      <w:r>
        <w:rPr>
          <w:sz w:val="22"/>
          <w:szCs w:val="22"/>
          <w:lang w:val="uk-UA"/>
        </w:rPr>
        <w:t xml:space="preserve">Гаркавенко Т.В. </w:t>
      </w:r>
    </w:p>
    <w:p w:rsidR="00707790" w:rsidRDefault="00707790" w:rsidP="00B45800">
      <w:pPr>
        <w:jc w:val="both"/>
        <w:rPr>
          <w:sz w:val="22"/>
          <w:szCs w:val="22"/>
          <w:lang w:val="uk-UA"/>
        </w:rPr>
      </w:pPr>
      <w:r>
        <w:rPr>
          <w:sz w:val="22"/>
          <w:szCs w:val="22"/>
          <w:lang w:val="uk-UA"/>
        </w:rPr>
        <w:t>(0382) 65-83-42</w:t>
      </w:r>
    </w:p>
    <w:p w:rsidR="00707790" w:rsidRDefault="00707790" w:rsidP="00B45800">
      <w:pPr>
        <w:jc w:val="both"/>
        <w:rPr>
          <w:sz w:val="22"/>
          <w:szCs w:val="22"/>
          <w:lang w:val="uk-UA"/>
        </w:rPr>
      </w:pPr>
    </w:p>
    <w:p w:rsidR="00707790" w:rsidRDefault="00707790" w:rsidP="00B45800">
      <w:pPr>
        <w:jc w:val="both"/>
        <w:rPr>
          <w:sz w:val="22"/>
          <w:szCs w:val="22"/>
          <w:lang w:val="uk-UA"/>
        </w:rPr>
      </w:pPr>
    </w:p>
    <w:p w:rsidR="00707790" w:rsidRDefault="00707790" w:rsidP="00B45800">
      <w:pPr>
        <w:jc w:val="both"/>
        <w:rPr>
          <w:sz w:val="22"/>
          <w:szCs w:val="22"/>
          <w:lang w:val="uk-UA"/>
        </w:rPr>
      </w:pPr>
    </w:p>
    <w:p w:rsidR="00707790" w:rsidRDefault="00707790" w:rsidP="00B45800">
      <w:pPr>
        <w:jc w:val="both"/>
        <w:rPr>
          <w:sz w:val="22"/>
          <w:szCs w:val="22"/>
          <w:lang w:val="uk-UA"/>
        </w:rPr>
      </w:pPr>
    </w:p>
    <w:p w:rsidR="00707790" w:rsidRDefault="00707790" w:rsidP="00B45800">
      <w:pPr>
        <w:jc w:val="both"/>
        <w:rPr>
          <w:sz w:val="22"/>
          <w:szCs w:val="22"/>
          <w:lang w:val="uk-UA"/>
        </w:rPr>
      </w:pPr>
    </w:p>
    <w:tbl>
      <w:tblPr>
        <w:tblW w:w="5000" w:type="pct"/>
        <w:tblInd w:w="2" w:type="dxa"/>
        <w:tblCellMar>
          <w:left w:w="0" w:type="dxa"/>
          <w:right w:w="0" w:type="dxa"/>
        </w:tblCellMar>
        <w:tblLook w:val="0000"/>
      </w:tblPr>
      <w:tblGrid>
        <w:gridCol w:w="9504"/>
      </w:tblGrid>
      <w:tr w:rsidR="00707790">
        <w:tc>
          <w:tcPr>
            <w:tcW w:w="5000" w:type="pct"/>
            <w:tcBorders>
              <w:top w:val="single" w:sz="2" w:space="0" w:color="auto"/>
              <w:left w:val="single" w:sz="2" w:space="0" w:color="auto"/>
              <w:bottom w:val="single" w:sz="2" w:space="0" w:color="auto"/>
              <w:right w:val="single" w:sz="2" w:space="0" w:color="auto"/>
            </w:tcBorders>
          </w:tcPr>
          <w:p w:rsidR="00707790" w:rsidRDefault="00707790" w:rsidP="00EA1E10">
            <w:pPr>
              <w:pStyle w:val="rvps17"/>
              <w:spacing w:before="200" w:beforeAutospacing="0" w:after="0" w:afterAutospacing="0"/>
              <w:ind w:left="300" w:right="300"/>
              <w:jc w:val="center"/>
            </w:pPr>
            <w:r>
              <w:rPr>
                <w:rStyle w:val="rvts23"/>
                <w:b/>
                <w:bCs/>
                <w:color w:val="000000"/>
                <w:sz w:val="32"/>
                <w:szCs w:val="32"/>
              </w:rPr>
              <w:t>КАБІНЕТ МІНІСТРІВ УКРАЇНИ</w:t>
            </w:r>
            <w:r>
              <w:rPr>
                <w:rStyle w:val="apple-converted-space"/>
              </w:rPr>
              <w:t> </w:t>
            </w:r>
            <w:r>
              <w:br/>
            </w:r>
            <w:r>
              <w:rPr>
                <w:rStyle w:val="rvts64"/>
                <w:b/>
                <w:bCs/>
                <w:color w:val="000000"/>
                <w:sz w:val="36"/>
                <w:szCs w:val="36"/>
              </w:rPr>
              <w:t>ПОСТАНОВА</w:t>
            </w:r>
          </w:p>
        </w:tc>
      </w:tr>
      <w:tr w:rsidR="00707790">
        <w:tc>
          <w:tcPr>
            <w:tcW w:w="5000" w:type="pct"/>
            <w:tcBorders>
              <w:top w:val="single" w:sz="2" w:space="0" w:color="auto"/>
              <w:left w:val="single" w:sz="2" w:space="0" w:color="auto"/>
              <w:bottom w:val="single" w:sz="2" w:space="0" w:color="auto"/>
              <w:right w:val="single" w:sz="2" w:space="0" w:color="auto"/>
            </w:tcBorders>
          </w:tcPr>
          <w:p w:rsidR="00707790" w:rsidRDefault="00707790" w:rsidP="00EA1E10">
            <w:pPr>
              <w:pStyle w:val="rvps7"/>
              <w:spacing w:beforeAutospacing="0" w:afterAutospacing="0"/>
              <w:ind w:left="300" w:right="300"/>
              <w:jc w:val="center"/>
            </w:pPr>
            <w:r>
              <w:rPr>
                <w:rStyle w:val="rvts9"/>
                <w:b/>
                <w:bCs/>
                <w:color w:val="000000"/>
              </w:rPr>
              <w:t>від 10 січня 2019 р. № 11</w:t>
            </w:r>
            <w:r>
              <w:rPr>
                <w:rStyle w:val="apple-converted-space"/>
              </w:rPr>
              <w:t> </w:t>
            </w:r>
            <w:r>
              <w:br/>
            </w:r>
            <w:r>
              <w:rPr>
                <w:rStyle w:val="rvts9"/>
                <w:b/>
                <w:bCs/>
                <w:color w:val="000000"/>
              </w:rPr>
              <w:t>Київ</w:t>
            </w:r>
          </w:p>
        </w:tc>
      </w:tr>
    </w:tbl>
    <w:p w:rsidR="00707790" w:rsidRDefault="00707790" w:rsidP="00B21DAB">
      <w:pPr>
        <w:pStyle w:val="rvps6"/>
        <w:shd w:val="clear" w:color="auto" w:fill="FFFFFF"/>
        <w:spacing w:before="200" w:beforeAutospacing="0" w:after="300" w:afterAutospacing="0"/>
        <w:ind w:left="300" w:right="300"/>
        <w:jc w:val="center"/>
        <w:rPr>
          <w:color w:val="000000"/>
          <w:sz w:val="16"/>
          <w:szCs w:val="16"/>
        </w:rPr>
      </w:pPr>
      <w:bookmarkStart w:id="0" w:name="n3"/>
      <w:bookmarkEnd w:id="0"/>
      <w:r>
        <w:rPr>
          <w:rStyle w:val="rvts23"/>
          <w:b/>
          <w:bCs/>
          <w:color w:val="000000"/>
          <w:sz w:val="32"/>
          <w:szCs w:val="32"/>
        </w:rPr>
        <w:t>Про затвердження критеріїв, за якими оцінюється ступінь ризику від провадження господарської діяльності у сфері дошкільної освіти та визначається періодичність проведення планових заходів державного нагляду (контролю) Державною службою якості освіти</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1" w:name="n4"/>
      <w:bookmarkEnd w:id="1"/>
      <w:r>
        <w:rPr>
          <w:color w:val="000000"/>
          <w:sz w:val="16"/>
          <w:szCs w:val="16"/>
        </w:rPr>
        <w:t>Відповідно до</w:t>
      </w:r>
      <w:r>
        <w:rPr>
          <w:rStyle w:val="apple-converted-space"/>
          <w:color w:val="000000"/>
          <w:sz w:val="16"/>
          <w:szCs w:val="16"/>
        </w:rPr>
        <w:t> </w:t>
      </w:r>
      <w:hyperlink r:id="rId5" w:anchor="n156" w:tgtFrame="_blank" w:history="1">
        <w:r>
          <w:rPr>
            <w:rStyle w:val="Hyperlink"/>
            <w:color w:val="000099"/>
          </w:rPr>
          <w:t>частини другої</w:t>
        </w:r>
      </w:hyperlink>
      <w:r>
        <w:rPr>
          <w:rStyle w:val="apple-converted-space"/>
          <w:color w:val="000000"/>
          <w:sz w:val="16"/>
          <w:szCs w:val="16"/>
        </w:rPr>
        <w:t> </w:t>
      </w:r>
      <w:r>
        <w:rPr>
          <w:color w:val="000000"/>
          <w:sz w:val="16"/>
          <w:szCs w:val="16"/>
        </w:rPr>
        <w:t>статті 5 Закону України “Про основні засади державного нагляду (контролю) у сфері господарської діяльності” Кабінет Міністрів України</w:t>
      </w:r>
      <w:r>
        <w:rPr>
          <w:rStyle w:val="apple-converted-space"/>
          <w:color w:val="000000"/>
          <w:sz w:val="16"/>
          <w:szCs w:val="16"/>
        </w:rPr>
        <w:t> </w:t>
      </w:r>
      <w:r>
        <w:rPr>
          <w:rStyle w:val="rvts52"/>
          <w:b/>
          <w:bCs/>
          <w:color w:val="000000"/>
          <w:spacing w:val="20"/>
        </w:rPr>
        <w:t>постановляє:</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2" w:name="n5"/>
      <w:bookmarkEnd w:id="2"/>
      <w:r>
        <w:rPr>
          <w:color w:val="000000"/>
          <w:sz w:val="16"/>
          <w:szCs w:val="16"/>
        </w:rPr>
        <w:t>1. Затвердити</w:t>
      </w:r>
      <w:r>
        <w:rPr>
          <w:rStyle w:val="apple-converted-space"/>
          <w:color w:val="000000"/>
          <w:sz w:val="16"/>
          <w:szCs w:val="16"/>
        </w:rPr>
        <w:t> </w:t>
      </w:r>
      <w:hyperlink r:id="rId6" w:anchor="n12" w:history="1">
        <w:r>
          <w:rPr>
            <w:rStyle w:val="Hyperlink"/>
            <w:color w:val="006600"/>
          </w:rPr>
          <w:t>критерії, за якими оцінюється ступінь ризику від провадження господарської діяльності у сфері дошкільної освіти та визначається періодичність проведення планових заходів державного нагляду (контролю) Державною службою якості освіти</w:t>
        </w:r>
      </w:hyperlink>
      <w:r>
        <w:rPr>
          <w:color w:val="000000"/>
          <w:sz w:val="16"/>
          <w:szCs w:val="16"/>
        </w:rPr>
        <w:t>, що додаються.</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3" w:name="n6"/>
      <w:bookmarkEnd w:id="3"/>
      <w:r>
        <w:rPr>
          <w:color w:val="000000"/>
          <w:sz w:val="16"/>
          <w:szCs w:val="16"/>
        </w:rPr>
        <w:t>2. Визнати такими, що втратили чинність:</w:t>
      </w:r>
    </w:p>
    <w:bookmarkStart w:id="4" w:name="n7"/>
    <w:bookmarkEnd w:id="4"/>
    <w:p w:rsidR="00707790" w:rsidRDefault="00707790" w:rsidP="00B21DAB">
      <w:pPr>
        <w:pStyle w:val="rvps2"/>
        <w:shd w:val="clear" w:color="auto" w:fill="FFFFFF"/>
        <w:spacing w:before="0" w:beforeAutospacing="0" w:afterAutospacing="0"/>
        <w:ind w:firstLine="300"/>
        <w:jc w:val="both"/>
        <w:rPr>
          <w:color w:val="000000"/>
          <w:sz w:val="16"/>
          <w:szCs w:val="16"/>
        </w:rPr>
      </w:pPr>
      <w:r>
        <w:rPr>
          <w:color w:val="000000"/>
          <w:sz w:val="16"/>
          <w:szCs w:val="16"/>
        </w:rPr>
        <w:fldChar w:fldCharType="begin"/>
      </w:r>
      <w:r>
        <w:rPr>
          <w:color w:val="000000"/>
          <w:sz w:val="16"/>
          <w:szCs w:val="16"/>
        </w:rPr>
        <w:instrText xml:space="preserve"> HYPERLINK "https://zakon.rada.gov.ua/laws/show/910-2012-%D0%BF" \t "_blank" </w:instrText>
      </w:r>
      <w:r w:rsidRPr="00290FE3">
        <w:rPr>
          <w:color w:val="000000"/>
          <w:sz w:val="16"/>
          <w:szCs w:val="16"/>
        </w:rPr>
      </w:r>
      <w:r>
        <w:rPr>
          <w:color w:val="000000"/>
          <w:sz w:val="16"/>
          <w:szCs w:val="16"/>
        </w:rPr>
        <w:fldChar w:fldCharType="separate"/>
      </w:r>
      <w:r>
        <w:rPr>
          <w:rStyle w:val="Hyperlink"/>
          <w:color w:val="000099"/>
        </w:rPr>
        <w:t>постанову Кабінету Міністрів України від 8 жовтня 2012 р. № 910</w:t>
      </w:r>
      <w:r>
        <w:rPr>
          <w:color w:val="000000"/>
          <w:sz w:val="16"/>
          <w:szCs w:val="16"/>
        </w:rPr>
        <w:fldChar w:fldCharType="end"/>
      </w:r>
      <w:r>
        <w:rPr>
          <w:rStyle w:val="apple-converted-space"/>
          <w:color w:val="000000"/>
          <w:sz w:val="16"/>
          <w:szCs w:val="16"/>
        </w:rPr>
        <w:t> </w:t>
      </w:r>
      <w:r>
        <w:rPr>
          <w:color w:val="000000"/>
          <w:sz w:val="16"/>
          <w:szCs w:val="16"/>
        </w:rPr>
        <w:t>“Про затвердження критеріїв, за якими оцінюється ступінь ризику від провадження господарської діяльності з надання освітніх послуг у системі дошкільної освіти та визначається періодичність здійснення планових заходів державного нагляду (контролю) Державною інспекцією навчальних закладів” (Офіційний вісник України, 2012 р., № 76, ст. 3084);</w:t>
      </w:r>
    </w:p>
    <w:bookmarkStart w:id="5" w:name="n8"/>
    <w:bookmarkEnd w:id="5"/>
    <w:p w:rsidR="00707790" w:rsidRDefault="00707790" w:rsidP="00B21DAB">
      <w:pPr>
        <w:pStyle w:val="rvps2"/>
        <w:shd w:val="clear" w:color="auto" w:fill="FFFFFF"/>
        <w:spacing w:before="0" w:beforeAutospacing="0" w:afterAutospacing="0"/>
        <w:ind w:firstLine="300"/>
        <w:jc w:val="both"/>
        <w:rPr>
          <w:color w:val="000000"/>
          <w:sz w:val="16"/>
          <w:szCs w:val="16"/>
        </w:rPr>
      </w:pPr>
      <w:r>
        <w:rPr>
          <w:color w:val="000000"/>
          <w:sz w:val="16"/>
          <w:szCs w:val="16"/>
        </w:rPr>
        <w:fldChar w:fldCharType="begin"/>
      </w:r>
      <w:r>
        <w:rPr>
          <w:color w:val="000000"/>
          <w:sz w:val="16"/>
          <w:szCs w:val="16"/>
        </w:rPr>
        <w:instrText xml:space="preserve"> HYPERLINK "https://zakon.rada.gov.ua/laws/show/519-2014-%D0%BF" \l "n9" \t "_blank" </w:instrText>
      </w:r>
      <w:r w:rsidRPr="00290FE3">
        <w:rPr>
          <w:color w:val="000000"/>
          <w:sz w:val="16"/>
          <w:szCs w:val="16"/>
        </w:rPr>
      </w:r>
      <w:r>
        <w:rPr>
          <w:color w:val="000000"/>
          <w:sz w:val="16"/>
          <w:szCs w:val="16"/>
        </w:rPr>
        <w:fldChar w:fldCharType="separate"/>
      </w:r>
      <w:r>
        <w:rPr>
          <w:rStyle w:val="Hyperlink"/>
          <w:color w:val="000099"/>
        </w:rPr>
        <w:t>пункт 1</w:t>
      </w:r>
      <w:r>
        <w:rPr>
          <w:color w:val="000000"/>
          <w:sz w:val="16"/>
          <w:szCs w:val="16"/>
        </w:rPr>
        <w:fldChar w:fldCharType="end"/>
      </w:r>
      <w:r>
        <w:rPr>
          <w:rStyle w:val="apple-converted-space"/>
          <w:color w:val="000000"/>
          <w:sz w:val="16"/>
          <w:szCs w:val="16"/>
        </w:rPr>
        <w:t> </w:t>
      </w:r>
      <w:r>
        <w:rPr>
          <w:color w:val="000000"/>
          <w:sz w:val="16"/>
          <w:szCs w:val="16"/>
        </w:rPr>
        <w:t>змін, що вносяться до постанов Кабінету Міністрів України від 8 жовтня 2012 р. № 910 і 911, затверджених постановою Кабінету Міністрів України від 8 жовтня 2014 р. № 519 (Офіційний вісник України, 2014 р., № 82, ст. 2331);</w:t>
      </w:r>
    </w:p>
    <w:bookmarkStart w:id="6" w:name="n9"/>
    <w:bookmarkEnd w:id="6"/>
    <w:p w:rsidR="00707790" w:rsidRDefault="00707790" w:rsidP="00B21DAB">
      <w:pPr>
        <w:pStyle w:val="rvps2"/>
        <w:shd w:val="clear" w:color="auto" w:fill="FFFFFF"/>
        <w:spacing w:before="0" w:beforeAutospacing="0" w:afterAutospacing="0"/>
        <w:ind w:firstLine="300"/>
        <w:jc w:val="both"/>
        <w:rPr>
          <w:color w:val="000000"/>
          <w:sz w:val="16"/>
          <w:szCs w:val="16"/>
        </w:rPr>
      </w:pPr>
      <w:r>
        <w:rPr>
          <w:color w:val="000000"/>
          <w:sz w:val="16"/>
          <w:szCs w:val="16"/>
        </w:rPr>
        <w:fldChar w:fldCharType="begin"/>
      </w:r>
      <w:r>
        <w:rPr>
          <w:color w:val="000000"/>
          <w:sz w:val="16"/>
          <w:szCs w:val="16"/>
        </w:rPr>
        <w:instrText xml:space="preserve"> HYPERLINK "https://zakon.rada.gov.ua/laws/show/1103-2017-%D0%BF" \l "n95" \t "_blank" </w:instrText>
      </w:r>
      <w:r w:rsidRPr="00290FE3">
        <w:rPr>
          <w:color w:val="000000"/>
          <w:sz w:val="16"/>
          <w:szCs w:val="16"/>
        </w:rPr>
      </w:r>
      <w:r>
        <w:rPr>
          <w:color w:val="000000"/>
          <w:sz w:val="16"/>
          <w:szCs w:val="16"/>
        </w:rPr>
        <w:fldChar w:fldCharType="separate"/>
      </w:r>
      <w:r>
        <w:rPr>
          <w:rStyle w:val="Hyperlink"/>
          <w:color w:val="000099"/>
        </w:rPr>
        <w:t>пункт 13</w:t>
      </w:r>
      <w:r>
        <w:rPr>
          <w:color w:val="000000"/>
          <w:sz w:val="16"/>
          <w:szCs w:val="16"/>
        </w:rPr>
        <w:fldChar w:fldCharType="end"/>
      </w:r>
      <w:r>
        <w:rPr>
          <w:rStyle w:val="apple-converted-space"/>
          <w:color w:val="000000"/>
          <w:sz w:val="16"/>
          <w:szCs w:val="16"/>
        </w:rPr>
        <w:t> </w:t>
      </w:r>
      <w:r>
        <w:rPr>
          <w:color w:val="000000"/>
          <w:sz w:val="16"/>
          <w:szCs w:val="16"/>
        </w:rPr>
        <w:t>змін, що вносяться до постанов Кабінету Міністрів України, затверджених постановою Кабінету Міністрів України від 18 грудня 2017 р. № 1103 (Офіційний вісник України, 2018 р., № 17, ст. 573).</w:t>
      </w:r>
    </w:p>
    <w:tbl>
      <w:tblPr>
        <w:tblW w:w="5000" w:type="pct"/>
        <w:tblInd w:w="2" w:type="dxa"/>
        <w:tblCellMar>
          <w:left w:w="0" w:type="dxa"/>
          <w:right w:w="0" w:type="dxa"/>
        </w:tblCellMar>
        <w:tblLook w:val="0000"/>
      </w:tblPr>
      <w:tblGrid>
        <w:gridCol w:w="2852"/>
        <w:gridCol w:w="950"/>
        <w:gridCol w:w="5702"/>
      </w:tblGrid>
      <w:tr w:rsidR="00707790">
        <w:tc>
          <w:tcPr>
            <w:tcW w:w="1500" w:type="pct"/>
            <w:tcBorders>
              <w:top w:val="single" w:sz="2" w:space="0" w:color="auto"/>
              <w:left w:val="single" w:sz="2" w:space="0" w:color="auto"/>
              <w:bottom w:val="single" w:sz="2" w:space="0" w:color="auto"/>
              <w:right w:val="single" w:sz="2" w:space="0" w:color="auto"/>
            </w:tcBorders>
          </w:tcPr>
          <w:p w:rsidR="00707790" w:rsidRDefault="00707790" w:rsidP="00EA1E10">
            <w:pPr>
              <w:pStyle w:val="rvps4"/>
              <w:spacing w:before="200" w:beforeAutospacing="0" w:afterAutospacing="0"/>
              <w:jc w:val="center"/>
            </w:pPr>
            <w:bookmarkStart w:id="7" w:name="n10"/>
            <w:bookmarkEnd w:id="7"/>
            <w:r>
              <w:rPr>
                <w:rStyle w:val="rvts44"/>
                <w:b/>
                <w:bCs/>
                <w:color w:val="000000"/>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tcPr>
          <w:p w:rsidR="00707790" w:rsidRDefault="00707790" w:rsidP="00EA1E10">
            <w:pPr>
              <w:pStyle w:val="rvps15"/>
              <w:spacing w:before="200" w:beforeAutospacing="0" w:after="0" w:afterAutospacing="0"/>
              <w:jc w:val="right"/>
            </w:pPr>
            <w:r>
              <w:rPr>
                <w:rStyle w:val="rvts44"/>
                <w:b/>
                <w:bCs/>
                <w:color w:val="000000"/>
              </w:rPr>
              <w:t>В.ГРОЙСМАН</w:t>
            </w:r>
          </w:p>
        </w:tc>
      </w:tr>
      <w:tr w:rsidR="00707790">
        <w:tc>
          <w:tcPr>
            <w:tcW w:w="0" w:type="auto"/>
            <w:tcBorders>
              <w:top w:val="single" w:sz="2" w:space="0" w:color="auto"/>
              <w:left w:val="single" w:sz="2" w:space="0" w:color="auto"/>
              <w:bottom w:val="single" w:sz="2" w:space="0" w:color="auto"/>
              <w:right w:val="single" w:sz="2" w:space="0" w:color="auto"/>
            </w:tcBorders>
          </w:tcPr>
          <w:p w:rsidR="00707790" w:rsidRDefault="00707790" w:rsidP="00EA1E10">
            <w:pPr>
              <w:pStyle w:val="rvps4"/>
              <w:spacing w:before="200" w:beforeAutospacing="0" w:afterAutospacing="0"/>
              <w:jc w:val="center"/>
            </w:pPr>
            <w:r>
              <w:rPr>
                <w:rStyle w:val="rvts44"/>
                <w:b/>
                <w:bCs/>
                <w:color w:val="000000"/>
              </w:rPr>
              <w:t>Інд. 73</w:t>
            </w:r>
          </w:p>
        </w:tc>
        <w:tc>
          <w:tcPr>
            <w:tcW w:w="0" w:type="auto"/>
            <w:gridSpan w:val="2"/>
            <w:tcBorders>
              <w:top w:val="single" w:sz="2" w:space="0" w:color="auto"/>
              <w:left w:val="single" w:sz="2" w:space="0" w:color="auto"/>
              <w:bottom w:val="single" w:sz="2" w:space="0" w:color="auto"/>
              <w:right w:val="single" w:sz="2" w:space="0" w:color="auto"/>
            </w:tcBorders>
          </w:tcPr>
          <w:p w:rsidR="00707790" w:rsidRDefault="00707790" w:rsidP="00EA1E10">
            <w:pPr>
              <w:pStyle w:val="rvps15"/>
              <w:spacing w:before="200" w:beforeAutospacing="0" w:after="0" w:afterAutospacing="0"/>
              <w:jc w:val="right"/>
            </w:pPr>
            <w:r>
              <w:rPr>
                <w:b/>
                <w:bCs/>
                <w:color w:val="000000"/>
              </w:rPr>
              <w:br/>
            </w:r>
          </w:p>
        </w:tc>
      </w:tr>
      <w:tr w:rsidR="00707790">
        <w:tc>
          <w:tcPr>
            <w:tcW w:w="2000" w:type="pct"/>
            <w:gridSpan w:val="2"/>
            <w:tcBorders>
              <w:top w:val="single" w:sz="2" w:space="0" w:color="auto"/>
              <w:left w:val="single" w:sz="2" w:space="0" w:color="auto"/>
              <w:bottom w:val="single" w:sz="2" w:space="0" w:color="auto"/>
              <w:right w:val="single" w:sz="2" w:space="0" w:color="auto"/>
            </w:tcBorders>
          </w:tcPr>
          <w:p w:rsidR="00707790" w:rsidRDefault="00707790" w:rsidP="00EA1E10">
            <w:pPr>
              <w:pStyle w:val="rvps14"/>
              <w:spacing w:beforeAutospacing="0" w:afterAutospacing="0"/>
            </w:pPr>
            <w:bookmarkStart w:id="8" w:name="n34"/>
            <w:bookmarkStart w:id="9" w:name="n11"/>
            <w:bookmarkEnd w:id="8"/>
            <w:bookmarkEnd w:id="9"/>
            <w:r>
              <w:rPr>
                <w:b/>
                <w:bCs/>
                <w:color w:val="000000"/>
              </w:rPr>
              <w:br/>
            </w:r>
          </w:p>
        </w:tc>
        <w:tc>
          <w:tcPr>
            <w:tcW w:w="3000" w:type="pct"/>
            <w:tcBorders>
              <w:top w:val="single" w:sz="2" w:space="0" w:color="auto"/>
              <w:left w:val="single" w:sz="2" w:space="0" w:color="auto"/>
              <w:bottom w:val="single" w:sz="2" w:space="0" w:color="auto"/>
              <w:right w:val="single" w:sz="2" w:space="0" w:color="auto"/>
            </w:tcBorders>
          </w:tcPr>
          <w:p w:rsidR="00707790" w:rsidRDefault="00707790" w:rsidP="00EA1E10">
            <w:pPr>
              <w:pStyle w:val="rvps12"/>
              <w:spacing w:beforeAutospacing="0" w:afterAutospacing="0"/>
              <w:jc w:val="center"/>
            </w:pPr>
            <w:r>
              <w:rPr>
                <w:rStyle w:val="rvts9"/>
                <w:b/>
                <w:bCs/>
                <w:color w:val="000000"/>
              </w:rPr>
              <w:t>ЗАТВЕРДЖЕНО</w:t>
            </w:r>
            <w:r>
              <w:rPr>
                <w:rStyle w:val="apple-converted-space"/>
              </w:rPr>
              <w:t> </w:t>
            </w:r>
            <w:r>
              <w:br/>
            </w:r>
            <w:r>
              <w:rPr>
                <w:rStyle w:val="rvts9"/>
                <w:b/>
                <w:bCs/>
                <w:color w:val="000000"/>
              </w:rPr>
              <w:t>постановою Кабінету Міністрів України</w:t>
            </w:r>
            <w:r>
              <w:rPr>
                <w:rStyle w:val="apple-converted-space"/>
              </w:rPr>
              <w:t> </w:t>
            </w:r>
            <w:r>
              <w:br/>
            </w:r>
            <w:r>
              <w:rPr>
                <w:rStyle w:val="rvts9"/>
                <w:b/>
                <w:bCs/>
                <w:color w:val="000000"/>
              </w:rPr>
              <w:t>від 10 січня 2019 р. № 11</w:t>
            </w:r>
          </w:p>
        </w:tc>
      </w:tr>
    </w:tbl>
    <w:p w:rsidR="00707790" w:rsidRDefault="00707790" w:rsidP="00B21DAB">
      <w:pPr>
        <w:pStyle w:val="rvps6"/>
        <w:shd w:val="clear" w:color="auto" w:fill="FFFFFF"/>
        <w:spacing w:before="200" w:beforeAutospacing="0" w:after="300" w:afterAutospacing="0"/>
        <w:ind w:left="300" w:right="300"/>
        <w:jc w:val="center"/>
        <w:rPr>
          <w:color w:val="000000"/>
          <w:sz w:val="16"/>
          <w:szCs w:val="16"/>
        </w:rPr>
      </w:pPr>
      <w:bookmarkStart w:id="10" w:name="n12"/>
      <w:bookmarkEnd w:id="10"/>
      <w:r>
        <w:rPr>
          <w:rStyle w:val="rvts23"/>
          <w:b/>
          <w:bCs/>
          <w:color w:val="000000"/>
          <w:sz w:val="32"/>
          <w:szCs w:val="32"/>
        </w:rPr>
        <w:t>КРИТЕРІЇ,</w:t>
      </w:r>
      <w:r>
        <w:rPr>
          <w:rStyle w:val="apple-converted-space"/>
          <w:b/>
          <w:bCs/>
          <w:color w:val="000000"/>
          <w:sz w:val="32"/>
          <w:szCs w:val="32"/>
        </w:rPr>
        <w:t> </w:t>
      </w:r>
      <w:r>
        <w:rPr>
          <w:color w:val="000000"/>
          <w:sz w:val="16"/>
          <w:szCs w:val="16"/>
        </w:rPr>
        <w:br/>
      </w:r>
      <w:r>
        <w:rPr>
          <w:rStyle w:val="rvts23"/>
          <w:b/>
          <w:bCs/>
          <w:color w:val="000000"/>
          <w:sz w:val="32"/>
          <w:szCs w:val="32"/>
        </w:rPr>
        <w:t>за якими оцінюється ступінь ризику від провадження господарської діяльності у сфері дошкільної освіти та визначається періодичність проведення планових заходів державного нагляду (контролю) Державною службою якості освіти</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11" w:name="n13"/>
      <w:bookmarkEnd w:id="11"/>
      <w:r>
        <w:rPr>
          <w:color w:val="000000"/>
          <w:sz w:val="16"/>
          <w:szCs w:val="16"/>
        </w:rPr>
        <w:t>1. До критеріїв, за якими оцінюється ступінь ризику від провадження господарської діяльності у сфері дошкільної освіти та визначається періодичність проведення планових заходів державного нагляду (контролю) Державною службою якості освіти, належать:</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12" w:name="n14"/>
      <w:bookmarkEnd w:id="12"/>
      <w:r>
        <w:rPr>
          <w:color w:val="000000"/>
          <w:sz w:val="16"/>
          <w:szCs w:val="16"/>
        </w:rPr>
        <w:t>строк провадження господарської діяльності у сфері дошкільної освіти;</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13" w:name="n15"/>
      <w:bookmarkEnd w:id="13"/>
      <w:r>
        <w:rPr>
          <w:color w:val="000000"/>
          <w:sz w:val="16"/>
          <w:szCs w:val="16"/>
        </w:rPr>
        <w:t>кількість порушень вимог законодавства у сфері дошкільної освіти, виявлених за результатами заходів державного нагляду (контролю), проведених протягом останніх п’яти років, що передують плановому періоду.</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14" w:name="n16"/>
      <w:bookmarkEnd w:id="14"/>
      <w:r>
        <w:rPr>
          <w:color w:val="000000"/>
          <w:sz w:val="16"/>
          <w:szCs w:val="16"/>
        </w:rPr>
        <w:t>2. Ризики настання негативних наслідків від провадження господарської діяльності у сфері дошкільної освіти визначено у додатку 1.</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15" w:name="n17"/>
      <w:bookmarkEnd w:id="15"/>
      <w:r>
        <w:rPr>
          <w:color w:val="000000"/>
          <w:sz w:val="16"/>
          <w:szCs w:val="16"/>
        </w:rPr>
        <w:t>3. Перелік критеріїв, за якими оцінюється ступінь ризику від провадження господарської діяльності у сфері дошкільної освіти, їх показники, кількість балів за кожним показником визначено у додатку 2.</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16" w:name="n18"/>
      <w:bookmarkEnd w:id="16"/>
      <w:r>
        <w:rPr>
          <w:color w:val="000000"/>
          <w:sz w:val="16"/>
          <w:szCs w:val="16"/>
        </w:rPr>
        <w:t>4. Віднесення суб’єкта господарювання до високого, середнього або незначного ступеня ризику здійснюється з урахуванням суми балів, нарахованих за всіма критеріями, визначеними у додатку 2, за такою шкалою:</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17" w:name="n19"/>
      <w:bookmarkEnd w:id="17"/>
      <w:r>
        <w:rPr>
          <w:color w:val="000000"/>
          <w:sz w:val="16"/>
          <w:szCs w:val="16"/>
        </w:rPr>
        <w:t>від 41 до 100 балів - до високого ступеня ризику;</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18" w:name="n20"/>
      <w:bookmarkEnd w:id="18"/>
      <w:r>
        <w:rPr>
          <w:color w:val="000000"/>
          <w:sz w:val="16"/>
          <w:szCs w:val="16"/>
        </w:rPr>
        <w:t>від 21 до 40 балів - до середнього ступеня ризику;</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19" w:name="n21"/>
      <w:bookmarkEnd w:id="19"/>
      <w:r>
        <w:rPr>
          <w:color w:val="000000"/>
          <w:sz w:val="16"/>
          <w:szCs w:val="16"/>
        </w:rPr>
        <w:t>від 0 до 20 балів - до незначного ступеня ризику.</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20" w:name="n22"/>
      <w:bookmarkEnd w:id="20"/>
      <w:r>
        <w:rPr>
          <w:color w:val="000000"/>
          <w:sz w:val="16"/>
          <w:szCs w:val="16"/>
        </w:rPr>
        <w:t>5. Планові заходи державного нагляду (контролю) у сфері дошкільної освіти здійснюються з такою періодичністю:</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21" w:name="n23"/>
      <w:bookmarkEnd w:id="21"/>
      <w:r>
        <w:rPr>
          <w:color w:val="000000"/>
          <w:sz w:val="16"/>
          <w:szCs w:val="16"/>
        </w:rPr>
        <w:t>з високим ступенем ризику - не частіше одного разу на два роки;</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22" w:name="n24"/>
      <w:bookmarkEnd w:id="22"/>
      <w:r>
        <w:rPr>
          <w:color w:val="000000"/>
          <w:sz w:val="16"/>
          <w:szCs w:val="16"/>
        </w:rPr>
        <w:t>із середнім ступенем ризику - не частіше одного разу на три роки;</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23" w:name="n25"/>
      <w:bookmarkEnd w:id="23"/>
      <w:r>
        <w:rPr>
          <w:color w:val="000000"/>
          <w:sz w:val="16"/>
          <w:szCs w:val="16"/>
        </w:rPr>
        <w:t>з незначним ступенем ризику - не частіше одного разу на п’ять років.</w:t>
      </w:r>
    </w:p>
    <w:p w:rsidR="00707790" w:rsidRDefault="00707790" w:rsidP="00B21DAB">
      <w:pPr>
        <w:pStyle w:val="rvps2"/>
        <w:shd w:val="clear" w:color="auto" w:fill="FFFFFF"/>
        <w:spacing w:before="0" w:beforeAutospacing="0" w:afterAutospacing="0"/>
        <w:ind w:firstLine="300"/>
        <w:jc w:val="both"/>
        <w:rPr>
          <w:color w:val="000000"/>
          <w:sz w:val="16"/>
          <w:szCs w:val="16"/>
        </w:rPr>
      </w:pPr>
      <w:bookmarkStart w:id="24" w:name="n26"/>
      <w:bookmarkEnd w:id="24"/>
      <w:r>
        <w:rPr>
          <w:color w:val="000000"/>
          <w:sz w:val="16"/>
          <w:szCs w:val="16"/>
        </w:rPr>
        <w:t>6. У разі коли за результатами планових та позапланових заходів державного нагляду (контролю) (за наявності) протягом останніх шести років для суб’єктів господарювання, які віднесені до середнього ступеня ризику, та протягом останніх десяти років для суб’єктів господарювання, які віднесені до незначного ступеня ризику, у суб’єкта господарювання не виявлено порушень вимог законодавства у сфері дошкільної освіти, наступний плановий захід державного нагляду (контролю) щодо такого суб’єкта господарювання здійснюється не раніше ніж через період часу, встановлений для відповідного ступеня ризику, збільшений в 1,5 раза.</w:t>
      </w:r>
    </w:p>
    <w:p w:rsidR="00707790" w:rsidRDefault="00707790" w:rsidP="00B21DAB">
      <w:bookmarkStart w:id="25" w:name="n35"/>
      <w:bookmarkEnd w:id="25"/>
      <w:r>
        <w:pict>
          <v:rect id="_x0000_i1025" style="width:0;height:0" o:hralign="center" o:hrstd="t" o:hrnoshade="t" o:hr="t" fillcolor="black" stroked="f"/>
        </w:pict>
      </w:r>
    </w:p>
    <w:tbl>
      <w:tblPr>
        <w:tblW w:w="5000" w:type="pct"/>
        <w:tblInd w:w="2" w:type="dxa"/>
        <w:tblCellMar>
          <w:left w:w="0" w:type="dxa"/>
          <w:right w:w="0" w:type="dxa"/>
        </w:tblCellMar>
        <w:tblLook w:val="0000"/>
      </w:tblPr>
      <w:tblGrid>
        <w:gridCol w:w="4421"/>
        <w:gridCol w:w="5083"/>
      </w:tblGrid>
      <w:tr w:rsidR="00707790">
        <w:tc>
          <w:tcPr>
            <w:tcW w:w="2000" w:type="pct"/>
            <w:tcBorders>
              <w:top w:val="single" w:sz="2" w:space="0" w:color="auto"/>
              <w:left w:val="single" w:sz="2" w:space="0" w:color="auto"/>
              <w:bottom w:val="single" w:sz="2" w:space="0" w:color="auto"/>
              <w:right w:val="single" w:sz="2" w:space="0" w:color="auto"/>
            </w:tcBorders>
          </w:tcPr>
          <w:p w:rsidR="00707790" w:rsidRDefault="00707790" w:rsidP="00EA1E10">
            <w:pPr>
              <w:pStyle w:val="rvps14"/>
              <w:spacing w:beforeAutospacing="0" w:afterAutospacing="0"/>
            </w:pPr>
            <w:bookmarkStart w:id="26" w:name="n27"/>
            <w:bookmarkEnd w:id="26"/>
          </w:p>
        </w:tc>
        <w:tc>
          <w:tcPr>
            <w:tcW w:w="2300" w:type="pct"/>
            <w:tcBorders>
              <w:top w:val="single" w:sz="2" w:space="0" w:color="auto"/>
              <w:left w:val="single" w:sz="2" w:space="0" w:color="auto"/>
              <w:bottom w:val="single" w:sz="2" w:space="0" w:color="auto"/>
              <w:right w:val="single" w:sz="2" w:space="0" w:color="auto"/>
            </w:tcBorders>
          </w:tcPr>
          <w:p w:rsidR="00707790" w:rsidRDefault="00707790" w:rsidP="00EA1E10">
            <w:pPr>
              <w:pStyle w:val="rvps12"/>
              <w:spacing w:beforeAutospacing="0" w:afterAutospacing="0"/>
              <w:jc w:val="center"/>
            </w:pPr>
            <w:r>
              <w:t>Додаток 1</w:t>
            </w:r>
            <w:r>
              <w:rPr>
                <w:rStyle w:val="apple-converted-space"/>
              </w:rPr>
              <w:t> </w:t>
            </w:r>
            <w:r>
              <w:br/>
              <w:t>до критеріїв</w:t>
            </w:r>
          </w:p>
        </w:tc>
      </w:tr>
    </w:tbl>
    <w:p w:rsidR="00707790" w:rsidRDefault="00707790" w:rsidP="00B21DAB">
      <w:pPr>
        <w:pStyle w:val="rvps7"/>
        <w:shd w:val="clear" w:color="auto" w:fill="FFFFFF"/>
        <w:spacing w:beforeAutospacing="0" w:afterAutospacing="0"/>
        <w:ind w:left="300" w:right="300"/>
        <w:jc w:val="center"/>
        <w:rPr>
          <w:color w:val="000000"/>
          <w:sz w:val="16"/>
          <w:szCs w:val="16"/>
        </w:rPr>
      </w:pPr>
      <w:bookmarkStart w:id="27" w:name="n28"/>
      <w:bookmarkEnd w:id="27"/>
      <w:r>
        <w:rPr>
          <w:rStyle w:val="rvts15"/>
          <w:b/>
          <w:bCs/>
          <w:color w:val="000000"/>
          <w:sz w:val="28"/>
          <w:szCs w:val="28"/>
        </w:rPr>
        <w:t>РИЗИКИ</w:t>
      </w:r>
      <w:r>
        <w:rPr>
          <w:rStyle w:val="apple-converted-space"/>
          <w:b/>
          <w:bCs/>
          <w:color w:val="000000"/>
          <w:sz w:val="28"/>
          <w:szCs w:val="28"/>
        </w:rPr>
        <w:t> </w:t>
      </w:r>
      <w:r>
        <w:rPr>
          <w:color w:val="000000"/>
          <w:sz w:val="16"/>
          <w:szCs w:val="16"/>
        </w:rPr>
        <w:br/>
      </w:r>
      <w:r>
        <w:rPr>
          <w:rStyle w:val="rvts15"/>
          <w:b/>
          <w:bCs/>
          <w:color w:val="000000"/>
          <w:sz w:val="28"/>
          <w:szCs w:val="28"/>
        </w:rPr>
        <w:t>настання негативних наслідків від провадження господарської діяльності у сфері дошкільної освіти</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1574"/>
        <w:gridCol w:w="2511"/>
        <w:gridCol w:w="2667"/>
        <w:gridCol w:w="2776"/>
      </w:tblGrid>
      <w:tr w:rsidR="00707790">
        <w:trPr>
          <w:trHeight w:val="645"/>
          <w:jc w:val="center"/>
        </w:trPr>
        <w:tc>
          <w:tcPr>
            <w:tcW w:w="1515" w:type="dxa"/>
            <w:vMerge w:val="restart"/>
            <w:tcBorders>
              <w:top w:val="single" w:sz="4" w:space="0" w:color="000000"/>
              <w:left w:val="nil"/>
              <w:bottom w:val="single" w:sz="4" w:space="0" w:color="000000"/>
              <w:right w:val="single" w:sz="4" w:space="0" w:color="000000"/>
            </w:tcBorders>
          </w:tcPr>
          <w:p w:rsidR="00707790" w:rsidRDefault="00707790" w:rsidP="00EA1E10">
            <w:pPr>
              <w:pStyle w:val="rvps12"/>
              <w:spacing w:beforeAutospacing="0" w:afterAutospacing="0"/>
              <w:jc w:val="center"/>
            </w:pPr>
            <w:bookmarkStart w:id="28" w:name="n29"/>
            <w:bookmarkEnd w:id="28"/>
            <w:r>
              <w:t>Цілі державного нагляду (контролю) (код)</w:t>
            </w:r>
          </w:p>
        </w:tc>
        <w:tc>
          <w:tcPr>
            <w:tcW w:w="4980" w:type="dxa"/>
            <w:gridSpan w:val="2"/>
            <w:tcBorders>
              <w:top w:val="single" w:sz="4" w:space="0" w:color="000000"/>
              <w:left w:val="single" w:sz="4" w:space="0" w:color="000000"/>
              <w:bottom w:val="single" w:sz="4" w:space="0" w:color="000000"/>
              <w:right w:val="single" w:sz="4" w:space="0" w:color="000000"/>
            </w:tcBorders>
          </w:tcPr>
          <w:p w:rsidR="00707790" w:rsidRDefault="00707790" w:rsidP="00EA1E10">
            <w:pPr>
              <w:pStyle w:val="rvps12"/>
              <w:spacing w:beforeAutospacing="0" w:afterAutospacing="0"/>
              <w:jc w:val="center"/>
            </w:pPr>
            <w:r>
              <w:t>Ризик настання негативних наслідків від провадження господарської діяльності</w:t>
            </w:r>
          </w:p>
        </w:tc>
        <w:tc>
          <w:tcPr>
            <w:tcW w:w="2670" w:type="dxa"/>
            <w:vMerge w:val="restart"/>
            <w:tcBorders>
              <w:top w:val="single" w:sz="4" w:space="0" w:color="000000"/>
              <w:left w:val="single" w:sz="4" w:space="0" w:color="000000"/>
              <w:bottom w:val="single" w:sz="4" w:space="0" w:color="000000"/>
              <w:right w:val="nil"/>
            </w:tcBorders>
          </w:tcPr>
          <w:p w:rsidR="00707790" w:rsidRDefault="00707790" w:rsidP="00EA1E10">
            <w:pPr>
              <w:pStyle w:val="rvps12"/>
              <w:spacing w:beforeAutospacing="0" w:afterAutospacing="0"/>
              <w:jc w:val="center"/>
            </w:pPr>
            <w:r>
              <w:t>Критерії, за якими оцінюється ступінь ризику від провадження господарської діяльності у сфері дошкільної освіти та визначається періодичність проведення планових заходів державного нагляду (контролю) Державною службою якості освіти</w:t>
            </w:r>
          </w:p>
        </w:tc>
      </w:tr>
      <w:tr w:rsidR="00707790">
        <w:trPr>
          <w:trHeight w:val="1260"/>
          <w:jc w:val="center"/>
        </w:trPr>
        <w:tc>
          <w:tcPr>
            <w:tcW w:w="0" w:type="auto"/>
            <w:vMerge/>
            <w:tcBorders>
              <w:top w:val="single" w:sz="4" w:space="0" w:color="000000"/>
              <w:left w:val="nil"/>
              <w:bottom w:val="single" w:sz="4" w:space="0" w:color="000000"/>
              <w:right w:val="single" w:sz="4" w:space="0" w:color="000000"/>
            </w:tcBorders>
            <w:vAlign w:val="center"/>
          </w:tcPr>
          <w:p w:rsidR="00707790" w:rsidRDefault="00707790" w:rsidP="00EA1E10"/>
        </w:tc>
        <w:tc>
          <w:tcPr>
            <w:tcW w:w="2415" w:type="dxa"/>
            <w:tcBorders>
              <w:top w:val="single" w:sz="4" w:space="0" w:color="000000"/>
              <w:left w:val="single" w:sz="4" w:space="0" w:color="000000"/>
              <w:bottom w:val="single" w:sz="4" w:space="0" w:color="000000"/>
              <w:right w:val="single" w:sz="4" w:space="0" w:color="000000"/>
            </w:tcBorders>
          </w:tcPr>
          <w:p w:rsidR="00707790" w:rsidRDefault="00707790" w:rsidP="00EA1E10">
            <w:pPr>
              <w:pStyle w:val="rvps12"/>
              <w:spacing w:beforeAutospacing="0" w:afterAutospacing="0"/>
              <w:jc w:val="center"/>
            </w:pPr>
            <w:r>
              <w:t>подія, що містить ризик настання негативних наслідків</w:t>
            </w:r>
          </w:p>
        </w:tc>
        <w:tc>
          <w:tcPr>
            <w:tcW w:w="2445" w:type="dxa"/>
            <w:tcBorders>
              <w:top w:val="single" w:sz="4" w:space="0" w:color="000000"/>
              <w:left w:val="single" w:sz="4" w:space="0" w:color="000000"/>
              <w:bottom w:val="single" w:sz="4" w:space="0" w:color="000000"/>
              <w:right w:val="single" w:sz="4" w:space="0" w:color="000000"/>
            </w:tcBorders>
          </w:tcPr>
          <w:p w:rsidR="00707790" w:rsidRDefault="00707790" w:rsidP="00EA1E10">
            <w:pPr>
              <w:pStyle w:val="rvps12"/>
              <w:spacing w:beforeAutospacing="0" w:afterAutospacing="0"/>
              <w:jc w:val="center"/>
            </w:pPr>
            <w:r>
              <w:t>негативний наслідок</w:t>
            </w:r>
          </w:p>
        </w:tc>
        <w:tc>
          <w:tcPr>
            <w:tcW w:w="0" w:type="auto"/>
            <w:vMerge/>
            <w:tcBorders>
              <w:top w:val="single" w:sz="4" w:space="0" w:color="000000"/>
              <w:left w:val="single" w:sz="4" w:space="0" w:color="000000"/>
              <w:bottom w:val="single" w:sz="4" w:space="0" w:color="000000"/>
              <w:right w:val="nil"/>
            </w:tcBorders>
          </w:tcPr>
          <w:p w:rsidR="00707790" w:rsidRDefault="00707790" w:rsidP="00EA1E10"/>
        </w:tc>
      </w:tr>
      <w:tr w:rsidR="00707790">
        <w:trPr>
          <w:jc w:val="center"/>
        </w:trPr>
        <w:tc>
          <w:tcPr>
            <w:tcW w:w="1515" w:type="dxa"/>
            <w:vMerge w:val="restart"/>
            <w:tcBorders>
              <w:top w:val="single" w:sz="4" w:space="0" w:color="000000"/>
              <w:left w:val="nil"/>
              <w:bottom w:val="nil"/>
              <w:right w:val="nil"/>
            </w:tcBorders>
          </w:tcPr>
          <w:p w:rsidR="00707790" w:rsidRDefault="00707790" w:rsidP="00EA1E10">
            <w:pPr>
              <w:pStyle w:val="rvps14"/>
              <w:spacing w:beforeAutospacing="0" w:afterAutospacing="0"/>
            </w:pPr>
            <w:r>
              <w:t>1. Належна якість продукції, робіт та послуг (немайнові блага) (О2)</w:t>
            </w:r>
          </w:p>
        </w:tc>
        <w:tc>
          <w:tcPr>
            <w:tcW w:w="2415" w:type="dxa"/>
            <w:tcBorders>
              <w:top w:val="single" w:sz="4" w:space="0" w:color="000000"/>
              <w:left w:val="nil"/>
              <w:bottom w:val="nil"/>
              <w:right w:val="nil"/>
            </w:tcBorders>
          </w:tcPr>
          <w:p w:rsidR="00707790" w:rsidRDefault="00707790" w:rsidP="00EA1E10">
            <w:pPr>
              <w:pStyle w:val="rvps14"/>
              <w:spacing w:beforeAutospacing="0" w:afterAutospacing="0"/>
            </w:pPr>
            <w:r>
              <w:t>відсутність організаційно-правових засад діяльності у сфері дошкільної освіти</w:t>
            </w:r>
          </w:p>
        </w:tc>
        <w:tc>
          <w:tcPr>
            <w:tcW w:w="2445" w:type="dxa"/>
            <w:tcBorders>
              <w:top w:val="single" w:sz="4" w:space="0" w:color="000000"/>
              <w:left w:val="nil"/>
              <w:bottom w:val="nil"/>
              <w:right w:val="nil"/>
            </w:tcBorders>
          </w:tcPr>
          <w:p w:rsidR="00707790" w:rsidRDefault="00707790" w:rsidP="00EA1E10">
            <w:pPr>
              <w:pStyle w:val="rvps14"/>
              <w:spacing w:beforeAutospacing="0" w:afterAutospacing="0"/>
            </w:pPr>
            <w:r>
              <w:t>моральна шкода, заподіяна здобувачу дошкільної освіти внаслідок відсутності організаційно-правових засад для діяльності закладу освіти</w:t>
            </w:r>
          </w:p>
        </w:tc>
        <w:tc>
          <w:tcPr>
            <w:tcW w:w="2670" w:type="dxa"/>
            <w:vMerge w:val="restart"/>
            <w:tcBorders>
              <w:top w:val="single" w:sz="4" w:space="0" w:color="000000"/>
              <w:left w:val="nil"/>
              <w:bottom w:val="nil"/>
              <w:right w:val="nil"/>
            </w:tcBorders>
          </w:tcPr>
          <w:p w:rsidR="00707790" w:rsidRDefault="00707790" w:rsidP="00EA1E10">
            <w:pPr>
              <w:pStyle w:val="rvps14"/>
              <w:spacing w:beforeAutospacing="0" w:afterAutospacing="0"/>
            </w:pPr>
            <w:r>
              <w:t>строк провадження господарської діяльності у сфері дошкільної освіти</w:t>
            </w:r>
          </w:p>
          <w:p w:rsidR="00707790" w:rsidRDefault="00707790" w:rsidP="00EA1E10">
            <w:pPr>
              <w:pStyle w:val="rvps14"/>
              <w:spacing w:beforeAutospacing="0" w:afterAutospacing="0"/>
            </w:pPr>
            <w:r>
              <w:t>кількість порушень вимог законодавства у сфері дошкільної освіти, виявлених за результатами заходів державного нагляду (контролю), проведених протягом останніх п’яти років, що передують плановому періоду</w:t>
            </w:r>
          </w:p>
        </w:tc>
      </w:tr>
      <w:tr w:rsidR="00707790">
        <w:trPr>
          <w:jc w:val="center"/>
        </w:trPr>
        <w:tc>
          <w:tcPr>
            <w:tcW w:w="0" w:type="auto"/>
            <w:vMerge/>
            <w:tcBorders>
              <w:top w:val="single" w:sz="4" w:space="0" w:color="000000"/>
              <w:left w:val="nil"/>
              <w:bottom w:val="nil"/>
              <w:right w:val="nil"/>
            </w:tcBorders>
            <w:vAlign w:val="center"/>
          </w:tcPr>
          <w:p w:rsidR="00707790" w:rsidRDefault="00707790" w:rsidP="00EA1E10"/>
        </w:tc>
        <w:tc>
          <w:tcPr>
            <w:tcW w:w="2415" w:type="dxa"/>
            <w:tcBorders>
              <w:top w:val="nil"/>
              <w:left w:val="nil"/>
              <w:bottom w:val="nil"/>
              <w:right w:val="nil"/>
            </w:tcBorders>
          </w:tcPr>
          <w:p w:rsidR="00707790" w:rsidRDefault="00707790" w:rsidP="00EA1E10">
            <w:pPr>
              <w:pStyle w:val="rvps14"/>
              <w:spacing w:beforeAutospacing="0" w:afterAutospacing="0"/>
            </w:pPr>
            <w:r>
              <w:t>незабезпечення права на здобуття дошкільної освіти</w:t>
            </w:r>
          </w:p>
        </w:tc>
        <w:tc>
          <w:tcPr>
            <w:tcW w:w="2445" w:type="dxa"/>
            <w:tcBorders>
              <w:top w:val="nil"/>
              <w:left w:val="nil"/>
              <w:bottom w:val="nil"/>
              <w:right w:val="nil"/>
            </w:tcBorders>
          </w:tcPr>
          <w:p w:rsidR="00707790" w:rsidRDefault="00707790" w:rsidP="00EA1E10">
            <w:pPr>
              <w:pStyle w:val="rvps14"/>
              <w:spacing w:beforeAutospacing="0" w:afterAutospacing="0"/>
            </w:pPr>
            <w:r>
              <w:t>моральна шкода, заподіяна особі внаслідок порушення права на отримання дошкільної освіти</w:t>
            </w:r>
          </w:p>
        </w:tc>
        <w:tc>
          <w:tcPr>
            <w:tcW w:w="0" w:type="auto"/>
            <w:vMerge/>
            <w:tcBorders>
              <w:top w:val="single" w:sz="4" w:space="0" w:color="000000"/>
              <w:left w:val="nil"/>
              <w:bottom w:val="nil"/>
              <w:right w:val="nil"/>
            </w:tcBorders>
          </w:tcPr>
          <w:p w:rsidR="00707790" w:rsidRDefault="00707790" w:rsidP="00EA1E10"/>
        </w:tc>
      </w:tr>
      <w:tr w:rsidR="00707790">
        <w:trPr>
          <w:jc w:val="center"/>
        </w:trPr>
        <w:tc>
          <w:tcPr>
            <w:tcW w:w="1515" w:type="dxa"/>
            <w:tcBorders>
              <w:top w:val="nil"/>
              <w:left w:val="nil"/>
              <w:bottom w:val="nil"/>
              <w:right w:val="nil"/>
            </w:tcBorders>
          </w:tcPr>
          <w:p w:rsidR="00707790" w:rsidRDefault="00707790" w:rsidP="00EA1E10">
            <w:pPr>
              <w:pStyle w:val="rvps14"/>
              <w:spacing w:beforeAutospacing="0" w:afterAutospacing="0"/>
            </w:pPr>
          </w:p>
        </w:tc>
        <w:tc>
          <w:tcPr>
            <w:tcW w:w="2415" w:type="dxa"/>
            <w:tcBorders>
              <w:top w:val="nil"/>
              <w:left w:val="nil"/>
              <w:bottom w:val="nil"/>
              <w:right w:val="nil"/>
            </w:tcBorders>
          </w:tcPr>
          <w:p w:rsidR="00707790" w:rsidRDefault="00707790" w:rsidP="00EA1E10">
            <w:pPr>
              <w:pStyle w:val="rvps14"/>
              <w:spacing w:beforeAutospacing="0" w:afterAutospacing="0"/>
            </w:pPr>
            <w:r>
              <w:t>незабезпечення закладом дошкільної освіти належної організації освітньої діяльності</w:t>
            </w:r>
          </w:p>
        </w:tc>
        <w:tc>
          <w:tcPr>
            <w:tcW w:w="2445" w:type="dxa"/>
            <w:tcBorders>
              <w:top w:val="nil"/>
              <w:left w:val="nil"/>
              <w:bottom w:val="nil"/>
              <w:right w:val="nil"/>
            </w:tcBorders>
          </w:tcPr>
          <w:p w:rsidR="00707790" w:rsidRDefault="00707790" w:rsidP="00EA1E10">
            <w:pPr>
              <w:pStyle w:val="rvps14"/>
              <w:spacing w:beforeAutospacing="0" w:afterAutospacing="0"/>
            </w:pPr>
            <w:r>
              <w:t>моральна шкода, заподіяна здобувачу дошкільної освіти внаслідок неотримання якісних освітніх послуг відповідно до вимог Базового компоненту дошкільної освіти</w:t>
            </w:r>
          </w:p>
        </w:tc>
        <w:tc>
          <w:tcPr>
            <w:tcW w:w="2670" w:type="dxa"/>
            <w:tcBorders>
              <w:top w:val="nil"/>
              <w:left w:val="nil"/>
              <w:bottom w:val="nil"/>
              <w:right w:val="nil"/>
            </w:tcBorders>
          </w:tcPr>
          <w:p w:rsidR="00707790" w:rsidRDefault="00707790" w:rsidP="00EA1E10">
            <w:pPr>
              <w:pStyle w:val="rvps14"/>
              <w:spacing w:beforeAutospacing="0" w:afterAutospacing="0"/>
            </w:pPr>
          </w:p>
        </w:tc>
      </w:tr>
      <w:tr w:rsidR="00707790">
        <w:trPr>
          <w:trHeight w:val="405"/>
          <w:jc w:val="center"/>
        </w:trPr>
        <w:tc>
          <w:tcPr>
            <w:tcW w:w="1515" w:type="dxa"/>
            <w:tcBorders>
              <w:top w:val="nil"/>
              <w:left w:val="nil"/>
              <w:bottom w:val="nil"/>
              <w:right w:val="nil"/>
            </w:tcBorders>
          </w:tcPr>
          <w:p w:rsidR="00707790" w:rsidRDefault="00707790" w:rsidP="00EA1E10">
            <w:pPr>
              <w:pStyle w:val="rvps14"/>
              <w:spacing w:beforeAutospacing="0" w:afterAutospacing="0"/>
            </w:pPr>
          </w:p>
        </w:tc>
        <w:tc>
          <w:tcPr>
            <w:tcW w:w="2415" w:type="dxa"/>
            <w:tcBorders>
              <w:top w:val="nil"/>
              <w:left w:val="nil"/>
              <w:bottom w:val="nil"/>
              <w:right w:val="nil"/>
            </w:tcBorders>
          </w:tcPr>
          <w:p w:rsidR="00707790" w:rsidRDefault="00707790" w:rsidP="00EA1E10">
            <w:pPr>
              <w:pStyle w:val="rvps14"/>
              <w:spacing w:beforeAutospacing="0" w:afterAutospacing="0"/>
            </w:pPr>
            <w:r>
              <w:t>неналежне забезпечення закладу дошкільної освіти педагогічними працівниками</w:t>
            </w:r>
          </w:p>
        </w:tc>
        <w:tc>
          <w:tcPr>
            <w:tcW w:w="2445" w:type="dxa"/>
            <w:tcBorders>
              <w:top w:val="nil"/>
              <w:left w:val="nil"/>
              <w:bottom w:val="nil"/>
              <w:right w:val="nil"/>
            </w:tcBorders>
          </w:tcPr>
          <w:p w:rsidR="00707790" w:rsidRDefault="00707790" w:rsidP="00EA1E10">
            <w:pPr>
              <w:pStyle w:val="rvps14"/>
              <w:spacing w:beforeAutospacing="0" w:afterAutospacing="0"/>
            </w:pPr>
            <w:r>
              <w:t>моральна шкода, заподіяна здобувачу дошкільної освіти внаслідок неотримання якісних освітніх послуг у зв’язку з відсутністю у закладі дошкільної освіти належного забезпечення педагогічними працівниками</w:t>
            </w:r>
          </w:p>
        </w:tc>
        <w:tc>
          <w:tcPr>
            <w:tcW w:w="2670" w:type="dxa"/>
            <w:tcBorders>
              <w:top w:val="nil"/>
              <w:left w:val="nil"/>
              <w:bottom w:val="nil"/>
              <w:right w:val="nil"/>
            </w:tcBorders>
          </w:tcPr>
          <w:p w:rsidR="00707790" w:rsidRDefault="00707790" w:rsidP="00EA1E10">
            <w:pPr>
              <w:pStyle w:val="rvps14"/>
              <w:spacing w:beforeAutospacing="0" w:afterAutospacing="0"/>
            </w:pPr>
          </w:p>
        </w:tc>
      </w:tr>
      <w:tr w:rsidR="00707790">
        <w:trPr>
          <w:trHeight w:val="405"/>
          <w:jc w:val="center"/>
        </w:trPr>
        <w:tc>
          <w:tcPr>
            <w:tcW w:w="1515" w:type="dxa"/>
            <w:tcBorders>
              <w:top w:val="nil"/>
              <w:left w:val="nil"/>
              <w:bottom w:val="nil"/>
              <w:right w:val="nil"/>
            </w:tcBorders>
          </w:tcPr>
          <w:p w:rsidR="00707790" w:rsidRDefault="00707790" w:rsidP="00EA1E10">
            <w:pPr>
              <w:pStyle w:val="rvps14"/>
              <w:spacing w:beforeAutospacing="0" w:afterAutospacing="0"/>
            </w:pPr>
          </w:p>
        </w:tc>
        <w:tc>
          <w:tcPr>
            <w:tcW w:w="2415" w:type="dxa"/>
            <w:tcBorders>
              <w:top w:val="nil"/>
              <w:left w:val="nil"/>
              <w:bottom w:val="nil"/>
              <w:right w:val="nil"/>
            </w:tcBorders>
          </w:tcPr>
          <w:p w:rsidR="00707790" w:rsidRDefault="00707790" w:rsidP="00EA1E10">
            <w:pPr>
              <w:pStyle w:val="rvps14"/>
              <w:spacing w:beforeAutospacing="0" w:afterAutospacing="0"/>
            </w:pPr>
            <w:r>
              <w:t>відсутність у закладі дошкільної освіти належної матеріально-технічної та навчально-методичної бази</w:t>
            </w:r>
          </w:p>
        </w:tc>
        <w:tc>
          <w:tcPr>
            <w:tcW w:w="2445" w:type="dxa"/>
            <w:tcBorders>
              <w:top w:val="nil"/>
              <w:left w:val="nil"/>
              <w:bottom w:val="nil"/>
              <w:right w:val="nil"/>
            </w:tcBorders>
          </w:tcPr>
          <w:p w:rsidR="00707790" w:rsidRDefault="00707790" w:rsidP="00EA1E10">
            <w:pPr>
              <w:pStyle w:val="rvps14"/>
              <w:spacing w:beforeAutospacing="0" w:afterAutospacing="0"/>
            </w:pPr>
            <w:r>
              <w:t>моральна шкода, заподіяна здобувачу дошкільної освіти внаслідок неотримання якісних освітніх послуг у зв’язку з відсутністю належної матеріально-технічної та навчально-методичної бази</w:t>
            </w:r>
          </w:p>
        </w:tc>
        <w:tc>
          <w:tcPr>
            <w:tcW w:w="2670" w:type="dxa"/>
            <w:tcBorders>
              <w:top w:val="nil"/>
              <w:left w:val="nil"/>
              <w:bottom w:val="nil"/>
              <w:right w:val="nil"/>
            </w:tcBorders>
          </w:tcPr>
          <w:p w:rsidR="00707790" w:rsidRDefault="00707790" w:rsidP="00EA1E10">
            <w:pPr>
              <w:pStyle w:val="rvps14"/>
              <w:spacing w:beforeAutospacing="0" w:afterAutospacing="0"/>
            </w:pPr>
          </w:p>
        </w:tc>
      </w:tr>
      <w:tr w:rsidR="00707790">
        <w:trPr>
          <w:trHeight w:val="1710"/>
          <w:jc w:val="center"/>
        </w:trPr>
        <w:tc>
          <w:tcPr>
            <w:tcW w:w="1515" w:type="dxa"/>
            <w:tcBorders>
              <w:top w:val="nil"/>
              <w:left w:val="nil"/>
              <w:bottom w:val="nil"/>
              <w:right w:val="nil"/>
            </w:tcBorders>
          </w:tcPr>
          <w:p w:rsidR="00707790" w:rsidRDefault="00707790" w:rsidP="00EA1E10">
            <w:pPr>
              <w:pStyle w:val="rvps14"/>
              <w:spacing w:beforeAutospacing="0" w:afterAutospacing="0"/>
            </w:pPr>
          </w:p>
        </w:tc>
        <w:tc>
          <w:tcPr>
            <w:tcW w:w="2415" w:type="dxa"/>
            <w:tcBorders>
              <w:top w:val="nil"/>
              <w:left w:val="nil"/>
              <w:bottom w:val="nil"/>
              <w:right w:val="nil"/>
            </w:tcBorders>
          </w:tcPr>
          <w:p w:rsidR="00707790" w:rsidRDefault="00707790" w:rsidP="00EA1E10">
            <w:pPr>
              <w:pStyle w:val="rvps14"/>
              <w:spacing w:beforeAutospacing="0" w:afterAutospacing="0"/>
            </w:pPr>
            <w:r>
              <w:t>неналежне управління закладом дошкільної освіти</w:t>
            </w:r>
          </w:p>
        </w:tc>
        <w:tc>
          <w:tcPr>
            <w:tcW w:w="2445" w:type="dxa"/>
            <w:tcBorders>
              <w:top w:val="nil"/>
              <w:left w:val="nil"/>
              <w:bottom w:val="nil"/>
              <w:right w:val="nil"/>
            </w:tcBorders>
          </w:tcPr>
          <w:p w:rsidR="00707790" w:rsidRDefault="00707790" w:rsidP="00EA1E10">
            <w:pPr>
              <w:pStyle w:val="rvps14"/>
              <w:spacing w:beforeAutospacing="0" w:afterAutospacing="0"/>
            </w:pPr>
            <w:r>
              <w:t>моральна шкода, заподіяна здобувачу дошкільної освіти внаслідок неналежного управління закладом дошкільної освіти</w:t>
            </w:r>
          </w:p>
        </w:tc>
        <w:tc>
          <w:tcPr>
            <w:tcW w:w="2670" w:type="dxa"/>
            <w:tcBorders>
              <w:top w:val="nil"/>
              <w:left w:val="nil"/>
              <w:bottom w:val="nil"/>
              <w:right w:val="nil"/>
            </w:tcBorders>
          </w:tcPr>
          <w:p w:rsidR="00707790" w:rsidRDefault="00707790" w:rsidP="00EA1E10">
            <w:pPr>
              <w:pStyle w:val="rvps14"/>
              <w:spacing w:beforeAutospacing="0" w:afterAutospacing="0"/>
            </w:pPr>
          </w:p>
        </w:tc>
      </w:tr>
      <w:tr w:rsidR="00707790">
        <w:trPr>
          <w:jc w:val="center"/>
        </w:trPr>
        <w:tc>
          <w:tcPr>
            <w:tcW w:w="1515" w:type="dxa"/>
            <w:tcBorders>
              <w:top w:val="nil"/>
              <w:left w:val="nil"/>
              <w:bottom w:val="nil"/>
              <w:right w:val="nil"/>
            </w:tcBorders>
          </w:tcPr>
          <w:p w:rsidR="00707790" w:rsidRDefault="00707790" w:rsidP="00EA1E10">
            <w:pPr>
              <w:pStyle w:val="rvps14"/>
              <w:spacing w:beforeAutospacing="0" w:afterAutospacing="0"/>
            </w:pPr>
            <w:r>
              <w:t>2. Належна якість продукції, робіт та послуг (майнові блага) (О3)</w:t>
            </w:r>
          </w:p>
        </w:tc>
        <w:tc>
          <w:tcPr>
            <w:tcW w:w="2415" w:type="dxa"/>
            <w:tcBorders>
              <w:top w:val="nil"/>
              <w:left w:val="nil"/>
              <w:bottom w:val="nil"/>
              <w:right w:val="nil"/>
            </w:tcBorders>
          </w:tcPr>
          <w:p w:rsidR="00707790" w:rsidRDefault="00707790" w:rsidP="00EA1E10">
            <w:pPr>
              <w:pStyle w:val="rvps14"/>
              <w:spacing w:beforeAutospacing="0" w:afterAutospacing="0"/>
            </w:pPr>
            <w:r>
              <w:t>відсутність організаційно-правових засад діяльності у сфері дошкільної освіти</w:t>
            </w:r>
          </w:p>
        </w:tc>
        <w:tc>
          <w:tcPr>
            <w:tcW w:w="2445" w:type="dxa"/>
            <w:tcBorders>
              <w:top w:val="nil"/>
              <w:left w:val="nil"/>
              <w:bottom w:val="nil"/>
              <w:right w:val="nil"/>
            </w:tcBorders>
          </w:tcPr>
          <w:p w:rsidR="00707790" w:rsidRDefault="00707790" w:rsidP="00EA1E10">
            <w:pPr>
              <w:pStyle w:val="rvps14"/>
              <w:spacing w:beforeAutospacing="0" w:afterAutospacing="0"/>
            </w:pPr>
            <w:r>
              <w:t>збитки, завдані здобувачу дошкільної освіти внаслідок неналежної організації освітньої діяльності закладу дошкільної освіти</w:t>
            </w:r>
          </w:p>
        </w:tc>
        <w:tc>
          <w:tcPr>
            <w:tcW w:w="2670" w:type="dxa"/>
            <w:vMerge w:val="restart"/>
            <w:tcBorders>
              <w:top w:val="nil"/>
              <w:left w:val="nil"/>
              <w:bottom w:val="nil"/>
              <w:right w:val="nil"/>
            </w:tcBorders>
          </w:tcPr>
          <w:p w:rsidR="00707790" w:rsidRDefault="00707790" w:rsidP="00EA1E10">
            <w:pPr>
              <w:pStyle w:val="rvps14"/>
              <w:spacing w:beforeAutospacing="0" w:afterAutospacing="0"/>
            </w:pPr>
            <w:r>
              <w:t>строк провадження господарської діяльності у сфері дошкільної освіти</w:t>
            </w:r>
            <w:r>
              <w:rPr>
                <w:rStyle w:val="apple-converted-space"/>
              </w:rPr>
              <w:t> </w:t>
            </w:r>
            <w:r>
              <w:br/>
              <w:t>кількість порушень вимог законодавства у сфері дошкільної освіти, виявлених за результатами заходів державного нагляду (контролю), проведених протягом останніх п’яти років, що передують плановому періоду</w:t>
            </w:r>
          </w:p>
        </w:tc>
      </w:tr>
      <w:tr w:rsidR="00707790">
        <w:trPr>
          <w:jc w:val="center"/>
        </w:trPr>
        <w:tc>
          <w:tcPr>
            <w:tcW w:w="1515" w:type="dxa"/>
            <w:tcBorders>
              <w:top w:val="nil"/>
              <w:left w:val="nil"/>
              <w:bottom w:val="nil"/>
              <w:right w:val="nil"/>
            </w:tcBorders>
          </w:tcPr>
          <w:p w:rsidR="00707790" w:rsidRDefault="00707790" w:rsidP="00EA1E10">
            <w:pPr>
              <w:pStyle w:val="rvps14"/>
              <w:spacing w:beforeAutospacing="0" w:afterAutospacing="0"/>
            </w:pPr>
          </w:p>
        </w:tc>
        <w:tc>
          <w:tcPr>
            <w:tcW w:w="2415" w:type="dxa"/>
            <w:tcBorders>
              <w:top w:val="nil"/>
              <w:left w:val="nil"/>
              <w:bottom w:val="nil"/>
              <w:right w:val="nil"/>
            </w:tcBorders>
          </w:tcPr>
          <w:p w:rsidR="00707790" w:rsidRDefault="00707790" w:rsidP="00EA1E10">
            <w:pPr>
              <w:pStyle w:val="rvps14"/>
              <w:spacing w:beforeAutospacing="0" w:afterAutospacing="0"/>
            </w:pPr>
            <w:r>
              <w:t>незабезпечення права на здобуття дошкільної освіти</w:t>
            </w:r>
          </w:p>
        </w:tc>
        <w:tc>
          <w:tcPr>
            <w:tcW w:w="2445" w:type="dxa"/>
            <w:tcBorders>
              <w:top w:val="nil"/>
              <w:left w:val="nil"/>
              <w:bottom w:val="nil"/>
              <w:right w:val="nil"/>
            </w:tcBorders>
          </w:tcPr>
          <w:p w:rsidR="00707790" w:rsidRDefault="00707790" w:rsidP="00EA1E10">
            <w:pPr>
              <w:pStyle w:val="rvps14"/>
              <w:spacing w:beforeAutospacing="0" w:afterAutospacing="0"/>
            </w:pPr>
            <w:r>
              <w:t>збитки, завдані особі внаслідок порушення права на отримання дошкільної освіти</w:t>
            </w:r>
          </w:p>
        </w:tc>
        <w:tc>
          <w:tcPr>
            <w:tcW w:w="0" w:type="auto"/>
            <w:vMerge/>
            <w:tcBorders>
              <w:top w:val="nil"/>
              <w:left w:val="nil"/>
              <w:bottom w:val="nil"/>
              <w:right w:val="nil"/>
            </w:tcBorders>
          </w:tcPr>
          <w:p w:rsidR="00707790" w:rsidRDefault="00707790" w:rsidP="00EA1E10"/>
        </w:tc>
      </w:tr>
      <w:tr w:rsidR="00707790">
        <w:trPr>
          <w:jc w:val="center"/>
        </w:trPr>
        <w:tc>
          <w:tcPr>
            <w:tcW w:w="1515" w:type="dxa"/>
            <w:tcBorders>
              <w:top w:val="nil"/>
              <w:left w:val="nil"/>
              <w:bottom w:val="nil"/>
              <w:right w:val="nil"/>
            </w:tcBorders>
          </w:tcPr>
          <w:p w:rsidR="00707790" w:rsidRDefault="00707790" w:rsidP="00EA1E10">
            <w:pPr>
              <w:pStyle w:val="rvps14"/>
              <w:spacing w:beforeAutospacing="0" w:afterAutospacing="0"/>
            </w:pPr>
          </w:p>
        </w:tc>
        <w:tc>
          <w:tcPr>
            <w:tcW w:w="2415" w:type="dxa"/>
            <w:tcBorders>
              <w:top w:val="nil"/>
              <w:left w:val="nil"/>
              <w:bottom w:val="nil"/>
              <w:right w:val="nil"/>
            </w:tcBorders>
          </w:tcPr>
          <w:p w:rsidR="00707790" w:rsidRDefault="00707790" w:rsidP="00EA1E10">
            <w:pPr>
              <w:pStyle w:val="rvps14"/>
              <w:spacing w:beforeAutospacing="0" w:afterAutospacing="0"/>
            </w:pPr>
            <w:r>
              <w:t>незабезпечення закладом дошкільної освіти належної організації освітньої діяльності</w:t>
            </w:r>
          </w:p>
        </w:tc>
        <w:tc>
          <w:tcPr>
            <w:tcW w:w="2445" w:type="dxa"/>
            <w:tcBorders>
              <w:top w:val="nil"/>
              <w:left w:val="nil"/>
              <w:bottom w:val="nil"/>
              <w:right w:val="nil"/>
            </w:tcBorders>
          </w:tcPr>
          <w:p w:rsidR="00707790" w:rsidRDefault="00707790" w:rsidP="00EA1E10">
            <w:pPr>
              <w:pStyle w:val="rvps14"/>
              <w:spacing w:beforeAutospacing="0" w:afterAutospacing="0"/>
            </w:pPr>
            <w:r>
              <w:t>збитки, завдані здобувачу дошкільної освіти, які пов’язані з отриманням додаткових платних освітніх послуг у зв’язку з неотриманням освітніх послуг відповідно до вимог Базового компоненту дошкільної освіти</w:t>
            </w:r>
          </w:p>
        </w:tc>
        <w:tc>
          <w:tcPr>
            <w:tcW w:w="0" w:type="auto"/>
            <w:vMerge/>
            <w:tcBorders>
              <w:top w:val="nil"/>
              <w:left w:val="nil"/>
              <w:bottom w:val="nil"/>
              <w:right w:val="nil"/>
            </w:tcBorders>
          </w:tcPr>
          <w:p w:rsidR="00707790" w:rsidRDefault="00707790" w:rsidP="00EA1E10"/>
        </w:tc>
      </w:tr>
      <w:tr w:rsidR="00707790">
        <w:trPr>
          <w:trHeight w:val="105"/>
          <w:jc w:val="center"/>
        </w:trPr>
        <w:tc>
          <w:tcPr>
            <w:tcW w:w="1515" w:type="dxa"/>
            <w:tcBorders>
              <w:top w:val="nil"/>
              <w:left w:val="nil"/>
              <w:bottom w:val="nil"/>
              <w:right w:val="nil"/>
            </w:tcBorders>
          </w:tcPr>
          <w:p w:rsidR="00707790" w:rsidRDefault="00707790" w:rsidP="00EA1E10">
            <w:pPr>
              <w:pStyle w:val="rvps14"/>
              <w:spacing w:beforeAutospacing="0" w:afterAutospacing="0"/>
              <w:rPr>
                <w:sz w:val="10"/>
                <w:szCs w:val="10"/>
              </w:rPr>
            </w:pPr>
          </w:p>
        </w:tc>
        <w:tc>
          <w:tcPr>
            <w:tcW w:w="2415" w:type="dxa"/>
            <w:tcBorders>
              <w:top w:val="nil"/>
              <w:left w:val="nil"/>
              <w:bottom w:val="nil"/>
              <w:right w:val="nil"/>
            </w:tcBorders>
          </w:tcPr>
          <w:p w:rsidR="00707790" w:rsidRDefault="00707790" w:rsidP="00EA1E10">
            <w:pPr>
              <w:pStyle w:val="rvps14"/>
              <w:spacing w:beforeAutospacing="0" w:afterAutospacing="0" w:line="105" w:lineRule="atLeast"/>
            </w:pPr>
            <w:r>
              <w:t>неналежне забезпечення закладу дошкільної освіти педагогічними працівниками</w:t>
            </w:r>
          </w:p>
        </w:tc>
        <w:tc>
          <w:tcPr>
            <w:tcW w:w="2445" w:type="dxa"/>
            <w:tcBorders>
              <w:top w:val="nil"/>
              <w:left w:val="nil"/>
              <w:bottom w:val="nil"/>
              <w:right w:val="nil"/>
            </w:tcBorders>
          </w:tcPr>
          <w:p w:rsidR="00707790" w:rsidRDefault="00707790" w:rsidP="00EA1E10">
            <w:pPr>
              <w:pStyle w:val="rvps14"/>
              <w:spacing w:beforeAutospacing="0" w:afterAutospacing="0" w:line="105" w:lineRule="atLeast"/>
            </w:pPr>
            <w:r>
              <w:t>збитки, завдані здобувачу дошкільної освіти внаслідок неотримання якісних освітніх послуг у зв’язку з відсутністю у закладі дошкільної освіти належного забезпечення педагогічними працівниками</w:t>
            </w:r>
          </w:p>
        </w:tc>
        <w:tc>
          <w:tcPr>
            <w:tcW w:w="2670" w:type="dxa"/>
            <w:tcBorders>
              <w:top w:val="nil"/>
              <w:left w:val="nil"/>
              <w:bottom w:val="nil"/>
              <w:right w:val="nil"/>
            </w:tcBorders>
          </w:tcPr>
          <w:p w:rsidR="00707790" w:rsidRDefault="00707790" w:rsidP="00EA1E10">
            <w:pPr>
              <w:pStyle w:val="rvps14"/>
              <w:spacing w:beforeAutospacing="0" w:afterAutospacing="0"/>
              <w:rPr>
                <w:sz w:val="10"/>
                <w:szCs w:val="10"/>
              </w:rPr>
            </w:pPr>
          </w:p>
        </w:tc>
      </w:tr>
      <w:tr w:rsidR="00707790">
        <w:trPr>
          <w:trHeight w:val="105"/>
          <w:jc w:val="center"/>
        </w:trPr>
        <w:tc>
          <w:tcPr>
            <w:tcW w:w="1515" w:type="dxa"/>
            <w:tcBorders>
              <w:top w:val="nil"/>
              <w:left w:val="nil"/>
              <w:bottom w:val="nil"/>
              <w:right w:val="nil"/>
            </w:tcBorders>
          </w:tcPr>
          <w:p w:rsidR="00707790" w:rsidRDefault="00707790" w:rsidP="00EA1E10">
            <w:pPr>
              <w:pStyle w:val="rvps14"/>
              <w:spacing w:beforeAutospacing="0" w:afterAutospacing="0"/>
              <w:rPr>
                <w:sz w:val="10"/>
                <w:szCs w:val="10"/>
              </w:rPr>
            </w:pPr>
          </w:p>
        </w:tc>
        <w:tc>
          <w:tcPr>
            <w:tcW w:w="2415" w:type="dxa"/>
            <w:tcBorders>
              <w:top w:val="nil"/>
              <w:left w:val="nil"/>
              <w:bottom w:val="nil"/>
              <w:right w:val="nil"/>
            </w:tcBorders>
          </w:tcPr>
          <w:p w:rsidR="00707790" w:rsidRDefault="00707790" w:rsidP="00EA1E10">
            <w:pPr>
              <w:pStyle w:val="rvps14"/>
              <w:spacing w:beforeAutospacing="0" w:afterAutospacing="0" w:line="105" w:lineRule="atLeast"/>
            </w:pPr>
            <w:r>
              <w:t>відсутність у закладі дошкільної освіти належної матеріально-технічної та навчально-методичної бази</w:t>
            </w:r>
          </w:p>
        </w:tc>
        <w:tc>
          <w:tcPr>
            <w:tcW w:w="2445" w:type="dxa"/>
            <w:tcBorders>
              <w:top w:val="nil"/>
              <w:left w:val="nil"/>
              <w:bottom w:val="nil"/>
              <w:right w:val="nil"/>
            </w:tcBorders>
          </w:tcPr>
          <w:p w:rsidR="00707790" w:rsidRDefault="00707790" w:rsidP="00EA1E10">
            <w:pPr>
              <w:pStyle w:val="rvps14"/>
              <w:spacing w:beforeAutospacing="0" w:afterAutospacing="0" w:line="105" w:lineRule="atLeast"/>
            </w:pPr>
            <w:r>
              <w:t>збитки, завдані здобувачу дошкільної освіти внаслідок неотримання якісних освітніх послуг у зв’язку з відсутністю належної матеріально-технічної та навчально-методичної бази</w:t>
            </w:r>
          </w:p>
        </w:tc>
        <w:tc>
          <w:tcPr>
            <w:tcW w:w="2670" w:type="dxa"/>
            <w:tcBorders>
              <w:top w:val="nil"/>
              <w:left w:val="nil"/>
              <w:bottom w:val="nil"/>
              <w:right w:val="nil"/>
            </w:tcBorders>
          </w:tcPr>
          <w:p w:rsidR="00707790" w:rsidRDefault="00707790" w:rsidP="00EA1E10">
            <w:pPr>
              <w:pStyle w:val="rvps14"/>
              <w:spacing w:beforeAutospacing="0" w:afterAutospacing="0"/>
              <w:rPr>
                <w:sz w:val="10"/>
                <w:szCs w:val="10"/>
              </w:rPr>
            </w:pPr>
          </w:p>
        </w:tc>
      </w:tr>
      <w:tr w:rsidR="00707790">
        <w:trPr>
          <w:trHeight w:val="105"/>
          <w:jc w:val="center"/>
        </w:trPr>
        <w:tc>
          <w:tcPr>
            <w:tcW w:w="1515" w:type="dxa"/>
            <w:tcBorders>
              <w:top w:val="nil"/>
              <w:left w:val="nil"/>
              <w:bottom w:val="nil"/>
              <w:right w:val="nil"/>
            </w:tcBorders>
          </w:tcPr>
          <w:p w:rsidR="00707790" w:rsidRDefault="00707790" w:rsidP="00EA1E10">
            <w:pPr>
              <w:pStyle w:val="rvps14"/>
              <w:spacing w:beforeAutospacing="0" w:afterAutospacing="0"/>
              <w:rPr>
                <w:sz w:val="10"/>
                <w:szCs w:val="10"/>
              </w:rPr>
            </w:pPr>
          </w:p>
        </w:tc>
        <w:tc>
          <w:tcPr>
            <w:tcW w:w="2415" w:type="dxa"/>
            <w:tcBorders>
              <w:top w:val="nil"/>
              <w:left w:val="nil"/>
              <w:bottom w:val="nil"/>
              <w:right w:val="nil"/>
            </w:tcBorders>
          </w:tcPr>
          <w:p w:rsidR="00707790" w:rsidRDefault="00707790" w:rsidP="00EA1E10">
            <w:pPr>
              <w:pStyle w:val="rvps14"/>
              <w:spacing w:beforeAutospacing="0" w:afterAutospacing="0" w:line="105" w:lineRule="atLeast"/>
            </w:pPr>
            <w:r>
              <w:t>неналежне управління закладом дошкільної освіти</w:t>
            </w:r>
          </w:p>
        </w:tc>
        <w:tc>
          <w:tcPr>
            <w:tcW w:w="2445" w:type="dxa"/>
            <w:tcBorders>
              <w:top w:val="nil"/>
              <w:left w:val="nil"/>
              <w:bottom w:val="nil"/>
              <w:right w:val="nil"/>
            </w:tcBorders>
          </w:tcPr>
          <w:p w:rsidR="00707790" w:rsidRDefault="00707790" w:rsidP="00EA1E10">
            <w:pPr>
              <w:pStyle w:val="rvps14"/>
              <w:spacing w:beforeAutospacing="0" w:afterAutospacing="0" w:line="105" w:lineRule="atLeast"/>
            </w:pPr>
            <w:r>
              <w:t>збитки, завдані здобувачу дошкільної освіти внаслідок неналежного управління закладом дошкільної освіти</w:t>
            </w:r>
          </w:p>
        </w:tc>
        <w:tc>
          <w:tcPr>
            <w:tcW w:w="2670" w:type="dxa"/>
            <w:tcBorders>
              <w:top w:val="nil"/>
              <w:left w:val="nil"/>
              <w:bottom w:val="nil"/>
              <w:right w:val="nil"/>
            </w:tcBorders>
          </w:tcPr>
          <w:p w:rsidR="00707790" w:rsidRDefault="00707790" w:rsidP="00EA1E10">
            <w:pPr>
              <w:pStyle w:val="rvps14"/>
              <w:spacing w:beforeAutospacing="0" w:afterAutospacing="0"/>
              <w:rPr>
                <w:sz w:val="10"/>
                <w:szCs w:val="10"/>
              </w:rPr>
            </w:pPr>
          </w:p>
        </w:tc>
      </w:tr>
    </w:tbl>
    <w:p w:rsidR="00707790" w:rsidRDefault="00707790" w:rsidP="00B21DAB">
      <w:bookmarkStart w:id="29" w:name="n36"/>
      <w:bookmarkEnd w:id="29"/>
      <w:r>
        <w:pict>
          <v:rect id="_x0000_i1026" style="width:0;height:0" o:hralign="center" o:hrstd="t" o:hrnoshade="t" o:hr="t" fillcolor="black" stroked="f"/>
        </w:pict>
      </w:r>
    </w:p>
    <w:tbl>
      <w:tblPr>
        <w:tblW w:w="5000" w:type="pct"/>
        <w:tblInd w:w="2" w:type="dxa"/>
        <w:tblCellMar>
          <w:left w:w="0" w:type="dxa"/>
          <w:right w:w="0" w:type="dxa"/>
        </w:tblCellMar>
        <w:tblLook w:val="0000"/>
      </w:tblPr>
      <w:tblGrid>
        <w:gridCol w:w="4421"/>
        <w:gridCol w:w="5083"/>
      </w:tblGrid>
      <w:tr w:rsidR="00707790">
        <w:tc>
          <w:tcPr>
            <w:tcW w:w="2000" w:type="pct"/>
            <w:tcBorders>
              <w:top w:val="single" w:sz="2" w:space="0" w:color="auto"/>
              <w:left w:val="single" w:sz="2" w:space="0" w:color="auto"/>
              <w:bottom w:val="single" w:sz="2" w:space="0" w:color="auto"/>
              <w:right w:val="single" w:sz="2" w:space="0" w:color="auto"/>
            </w:tcBorders>
          </w:tcPr>
          <w:p w:rsidR="00707790" w:rsidRDefault="00707790" w:rsidP="00EA1E10">
            <w:pPr>
              <w:pStyle w:val="rvps14"/>
              <w:spacing w:beforeAutospacing="0" w:afterAutospacing="0"/>
            </w:pPr>
            <w:bookmarkStart w:id="30" w:name="n30"/>
            <w:bookmarkEnd w:id="30"/>
          </w:p>
        </w:tc>
        <w:tc>
          <w:tcPr>
            <w:tcW w:w="2300" w:type="pct"/>
            <w:tcBorders>
              <w:top w:val="single" w:sz="2" w:space="0" w:color="auto"/>
              <w:left w:val="single" w:sz="2" w:space="0" w:color="auto"/>
              <w:bottom w:val="single" w:sz="2" w:space="0" w:color="auto"/>
              <w:right w:val="single" w:sz="2" w:space="0" w:color="auto"/>
            </w:tcBorders>
          </w:tcPr>
          <w:p w:rsidR="00707790" w:rsidRDefault="00707790" w:rsidP="00EA1E10">
            <w:pPr>
              <w:pStyle w:val="rvps12"/>
              <w:spacing w:beforeAutospacing="0" w:afterAutospacing="0"/>
              <w:jc w:val="center"/>
            </w:pPr>
            <w:r>
              <w:t>Додаток 2</w:t>
            </w:r>
            <w:r>
              <w:rPr>
                <w:rStyle w:val="apple-converted-space"/>
              </w:rPr>
              <w:t> </w:t>
            </w:r>
            <w:r>
              <w:br/>
              <w:t>до критеріїв</w:t>
            </w:r>
          </w:p>
        </w:tc>
      </w:tr>
    </w:tbl>
    <w:p w:rsidR="00707790" w:rsidRDefault="00707790" w:rsidP="00B21DAB">
      <w:pPr>
        <w:pStyle w:val="rvps7"/>
        <w:shd w:val="clear" w:color="auto" w:fill="FFFFFF"/>
        <w:spacing w:beforeAutospacing="0" w:afterAutospacing="0"/>
        <w:ind w:left="300" w:right="300"/>
        <w:jc w:val="center"/>
        <w:rPr>
          <w:color w:val="000000"/>
          <w:sz w:val="16"/>
          <w:szCs w:val="16"/>
        </w:rPr>
      </w:pPr>
      <w:bookmarkStart w:id="31" w:name="n31"/>
      <w:bookmarkEnd w:id="31"/>
      <w:r>
        <w:rPr>
          <w:rStyle w:val="rvts15"/>
          <w:b/>
          <w:bCs/>
          <w:color w:val="000000"/>
          <w:sz w:val="28"/>
          <w:szCs w:val="28"/>
        </w:rPr>
        <w:t>ПЕРЕЛІК</w:t>
      </w:r>
      <w:r>
        <w:rPr>
          <w:rStyle w:val="apple-converted-space"/>
          <w:b/>
          <w:bCs/>
          <w:color w:val="000000"/>
          <w:sz w:val="28"/>
          <w:szCs w:val="28"/>
        </w:rPr>
        <w:t> </w:t>
      </w:r>
      <w:r>
        <w:rPr>
          <w:color w:val="000000"/>
          <w:sz w:val="16"/>
          <w:szCs w:val="16"/>
        </w:rPr>
        <w:br/>
      </w:r>
      <w:r>
        <w:rPr>
          <w:rStyle w:val="rvts15"/>
          <w:b/>
          <w:bCs/>
          <w:color w:val="000000"/>
          <w:sz w:val="28"/>
          <w:szCs w:val="28"/>
        </w:rPr>
        <w:t>критеріїв, за якими оцінюється ступінь ризику від провадження господарської діяльності у сфері дошкільної освіти, їх показники та кількість балів за кожним показником</w:t>
      </w:r>
    </w:p>
    <w:tbl>
      <w:tblPr>
        <w:tblW w:w="5000" w:type="pct"/>
        <w:tblInd w:w="-13"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4331"/>
        <w:gridCol w:w="2887"/>
        <w:gridCol w:w="2310"/>
      </w:tblGrid>
      <w:tr w:rsidR="00707790">
        <w:tc>
          <w:tcPr>
            <w:tcW w:w="2250" w:type="pct"/>
            <w:tcBorders>
              <w:top w:val="single" w:sz="4" w:space="0" w:color="000000"/>
              <w:left w:val="nil"/>
              <w:bottom w:val="single" w:sz="4" w:space="0" w:color="000000"/>
              <w:right w:val="single" w:sz="4" w:space="0" w:color="000000"/>
            </w:tcBorders>
          </w:tcPr>
          <w:p w:rsidR="00707790" w:rsidRDefault="00707790" w:rsidP="00EA1E10">
            <w:pPr>
              <w:pStyle w:val="rvps12"/>
              <w:spacing w:beforeAutospacing="0" w:afterAutospacing="0"/>
              <w:jc w:val="center"/>
            </w:pPr>
            <w:bookmarkStart w:id="32" w:name="n32"/>
            <w:bookmarkEnd w:id="32"/>
            <w:r>
              <w:t>Критерії, за якими оцінюється ступінь ризику від провадження господарської діяльності у сфері дошкільної освіти та визначається періодичність проведення планових заходів державного нагляду (контролю) Державною службою якості освіти</w:t>
            </w:r>
          </w:p>
        </w:tc>
        <w:tc>
          <w:tcPr>
            <w:tcW w:w="1500" w:type="pct"/>
            <w:tcBorders>
              <w:top w:val="single" w:sz="4" w:space="0" w:color="000000"/>
              <w:left w:val="single" w:sz="4" w:space="0" w:color="000000"/>
              <w:bottom w:val="single" w:sz="4" w:space="0" w:color="000000"/>
              <w:right w:val="single" w:sz="4" w:space="0" w:color="000000"/>
            </w:tcBorders>
          </w:tcPr>
          <w:p w:rsidR="00707790" w:rsidRDefault="00707790" w:rsidP="00EA1E10">
            <w:pPr>
              <w:pStyle w:val="rvps12"/>
              <w:spacing w:beforeAutospacing="0" w:afterAutospacing="0"/>
              <w:jc w:val="center"/>
            </w:pPr>
            <w:r>
              <w:t>Показники критеріїв</w:t>
            </w:r>
          </w:p>
        </w:tc>
        <w:tc>
          <w:tcPr>
            <w:tcW w:w="1200" w:type="pct"/>
            <w:tcBorders>
              <w:top w:val="single" w:sz="4" w:space="0" w:color="000000"/>
              <w:left w:val="single" w:sz="4" w:space="0" w:color="000000"/>
              <w:bottom w:val="single" w:sz="4" w:space="0" w:color="000000"/>
              <w:right w:val="nil"/>
            </w:tcBorders>
          </w:tcPr>
          <w:p w:rsidR="00707790" w:rsidRDefault="00707790" w:rsidP="00EA1E10">
            <w:pPr>
              <w:pStyle w:val="rvps12"/>
              <w:spacing w:beforeAutospacing="0" w:afterAutospacing="0"/>
              <w:jc w:val="center"/>
            </w:pPr>
            <w:r>
              <w:t>Кількість балів</w:t>
            </w:r>
          </w:p>
        </w:tc>
      </w:tr>
      <w:tr w:rsidR="00707790">
        <w:tc>
          <w:tcPr>
            <w:tcW w:w="2250" w:type="pct"/>
            <w:vMerge w:val="restart"/>
            <w:tcBorders>
              <w:top w:val="single" w:sz="4" w:space="0" w:color="000000"/>
              <w:left w:val="nil"/>
              <w:bottom w:val="nil"/>
              <w:right w:val="nil"/>
            </w:tcBorders>
          </w:tcPr>
          <w:p w:rsidR="00707790" w:rsidRDefault="00707790" w:rsidP="00EA1E10">
            <w:pPr>
              <w:pStyle w:val="rvps14"/>
              <w:spacing w:beforeAutospacing="0" w:afterAutospacing="0"/>
            </w:pPr>
            <w:r>
              <w:t>1. Строк провадження господарської діяльності у сфері дошкільної освіти</w:t>
            </w:r>
          </w:p>
        </w:tc>
        <w:tc>
          <w:tcPr>
            <w:tcW w:w="1500" w:type="pct"/>
            <w:tcBorders>
              <w:top w:val="single" w:sz="4" w:space="0" w:color="000000"/>
              <w:left w:val="nil"/>
              <w:bottom w:val="nil"/>
              <w:right w:val="nil"/>
            </w:tcBorders>
          </w:tcPr>
          <w:p w:rsidR="00707790" w:rsidRDefault="00707790" w:rsidP="00EA1E10">
            <w:pPr>
              <w:pStyle w:val="rvps14"/>
              <w:spacing w:beforeAutospacing="0" w:afterAutospacing="0"/>
            </w:pPr>
            <w:r>
              <w:t>до 5 років включно</w:t>
            </w:r>
          </w:p>
        </w:tc>
        <w:tc>
          <w:tcPr>
            <w:tcW w:w="1200" w:type="pct"/>
            <w:tcBorders>
              <w:top w:val="single" w:sz="4" w:space="0" w:color="000000"/>
              <w:left w:val="nil"/>
              <w:bottom w:val="nil"/>
              <w:right w:val="nil"/>
            </w:tcBorders>
          </w:tcPr>
          <w:p w:rsidR="00707790" w:rsidRDefault="00707790" w:rsidP="00EA1E10">
            <w:pPr>
              <w:pStyle w:val="rvps14"/>
              <w:spacing w:beforeAutospacing="0" w:afterAutospacing="0"/>
            </w:pPr>
            <w:r>
              <w:t>40</w:t>
            </w:r>
          </w:p>
        </w:tc>
      </w:tr>
      <w:tr w:rsidR="00707790">
        <w:tc>
          <w:tcPr>
            <w:tcW w:w="0" w:type="auto"/>
            <w:vMerge/>
            <w:tcBorders>
              <w:top w:val="single" w:sz="4" w:space="0" w:color="000000"/>
              <w:left w:val="nil"/>
              <w:bottom w:val="nil"/>
              <w:right w:val="nil"/>
            </w:tcBorders>
            <w:vAlign w:val="center"/>
          </w:tcPr>
          <w:p w:rsidR="00707790" w:rsidRDefault="00707790" w:rsidP="00EA1E10"/>
        </w:tc>
        <w:tc>
          <w:tcPr>
            <w:tcW w:w="1500" w:type="pct"/>
            <w:tcBorders>
              <w:top w:val="nil"/>
              <w:left w:val="nil"/>
              <w:bottom w:val="nil"/>
              <w:right w:val="nil"/>
            </w:tcBorders>
          </w:tcPr>
          <w:p w:rsidR="00707790" w:rsidRDefault="00707790" w:rsidP="00EA1E10">
            <w:pPr>
              <w:pStyle w:val="rvps14"/>
              <w:spacing w:beforeAutospacing="0" w:afterAutospacing="0"/>
            </w:pPr>
            <w:r>
              <w:t>від 5 до 10 років включно</w:t>
            </w:r>
          </w:p>
        </w:tc>
        <w:tc>
          <w:tcPr>
            <w:tcW w:w="1200" w:type="pct"/>
            <w:tcBorders>
              <w:top w:val="nil"/>
              <w:left w:val="nil"/>
              <w:bottom w:val="nil"/>
              <w:right w:val="nil"/>
            </w:tcBorders>
          </w:tcPr>
          <w:p w:rsidR="00707790" w:rsidRDefault="00707790" w:rsidP="00EA1E10">
            <w:pPr>
              <w:pStyle w:val="rvps14"/>
              <w:spacing w:beforeAutospacing="0" w:afterAutospacing="0"/>
            </w:pPr>
            <w:r>
              <w:t>25</w:t>
            </w:r>
          </w:p>
        </w:tc>
      </w:tr>
      <w:tr w:rsidR="00707790">
        <w:tc>
          <w:tcPr>
            <w:tcW w:w="0" w:type="auto"/>
            <w:vMerge/>
            <w:tcBorders>
              <w:top w:val="single" w:sz="4" w:space="0" w:color="000000"/>
              <w:left w:val="nil"/>
              <w:bottom w:val="nil"/>
              <w:right w:val="nil"/>
            </w:tcBorders>
            <w:vAlign w:val="center"/>
          </w:tcPr>
          <w:p w:rsidR="00707790" w:rsidRDefault="00707790" w:rsidP="00EA1E10"/>
        </w:tc>
        <w:tc>
          <w:tcPr>
            <w:tcW w:w="1500" w:type="pct"/>
            <w:tcBorders>
              <w:top w:val="nil"/>
              <w:left w:val="nil"/>
              <w:bottom w:val="nil"/>
              <w:right w:val="nil"/>
            </w:tcBorders>
          </w:tcPr>
          <w:p w:rsidR="00707790" w:rsidRDefault="00707790" w:rsidP="00EA1E10">
            <w:pPr>
              <w:pStyle w:val="rvps14"/>
              <w:spacing w:beforeAutospacing="0" w:afterAutospacing="0"/>
            </w:pPr>
            <w:r>
              <w:t>більше 10 років</w:t>
            </w:r>
          </w:p>
        </w:tc>
        <w:tc>
          <w:tcPr>
            <w:tcW w:w="1200" w:type="pct"/>
            <w:tcBorders>
              <w:top w:val="nil"/>
              <w:left w:val="nil"/>
              <w:bottom w:val="nil"/>
              <w:right w:val="nil"/>
            </w:tcBorders>
          </w:tcPr>
          <w:p w:rsidR="00707790" w:rsidRDefault="00707790" w:rsidP="00EA1E10">
            <w:pPr>
              <w:pStyle w:val="rvps14"/>
              <w:spacing w:beforeAutospacing="0" w:afterAutospacing="0"/>
            </w:pPr>
            <w:r>
              <w:t>0</w:t>
            </w:r>
          </w:p>
        </w:tc>
      </w:tr>
      <w:tr w:rsidR="00707790">
        <w:trPr>
          <w:trHeight w:val="435"/>
        </w:trPr>
        <w:tc>
          <w:tcPr>
            <w:tcW w:w="0" w:type="auto"/>
            <w:vMerge w:val="restart"/>
            <w:tcBorders>
              <w:top w:val="nil"/>
              <w:left w:val="nil"/>
              <w:bottom w:val="nil"/>
              <w:right w:val="nil"/>
            </w:tcBorders>
          </w:tcPr>
          <w:p w:rsidR="00707790" w:rsidRDefault="00707790" w:rsidP="00EA1E10">
            <w:pPr>
              <w:pStyle w:val="rvps14"/>
              <w:spacing w:beforeAutospacing="0" w:afterAutospacing="0"/>
            </w:pPr>
            <w:r>
              <w:t>2. Кількість порушень вимог законодавства у сфері дошкільної освіти, виявлених за результатами заходів державного нагляду (контролю), проведених протягом останніх п’яти років, що передують плановому періоду</w:t>
            </w:r>
          </w:p>
        </w:tc>
        <w:tc>
          <w:tcPr>
            <w:tcW w:w="1500" w:type="pct"/>
            <w:tcBorders>
              <w:top w:val="nil"/>
              <w:left w:val="nil"/>
              <w:bottom w:val="nil"/>
              <w:right w:val="nil"/>
            </w:tcBorders>
          </w:tcPr>
          <w:p w:rsidR="00707790" w:rsidRDefault="00707790" w:rsidP="00EA1E10">
            <w:pPr>
              <w:pStyle w:val="rvps14"/>
              <w:spacing w:beforeAutospacing="0" w:afterAutospacing="0"/>
            </w:pPr>
            <w:r>
              <w:t>відсутні</w:t>
            </w:r>
          </w:p>
        </w:tc>
        <w:tc>
          <w:tcPr>
            <w:tcW w:w="1200" w:type="pct"/>
            <w:tcBorders>
              <w:top w:val="nil"/>
              <w:left w:val="nil"/>
              <w:bottom w:val="nil"/>
              <w:right w:val="nil"/>
            </w:tcBorders>
          </w:tcPr>
          <w:p w:rsidR="00707790" w:rsidRDefault="00707790" w:rsidP="00EA1E10">
            <w:pPr>
              <w:pStyle w:val="rvps14"/>
              <w:spacing w:beforeAutospacing="0" w:afterAutospacing="0"/>
            </w:pPr>
            <w:r>
              <w:t>0</w:t>
            </w:r>
          </w:p>
        </w:tc>
      </w:tr>
      <w:tr w:rsidR="00707790">
        <w:trPr>
          <w:trHeight w:val="405"/>
        </w:trPr>
        <w:tc>
          <w:tcPr>
            <w:tcW w:w="0" w:type="auto"/>
            <w:vMerge/>
            <w:tcBorders>
              <w:top w:val="nil"/>
              <w:left w:val="nil"/>
              <w:bottom w:val="nil"/>
              <w:right w:val="nil"/>
            </w:tcBorders>
            <w:vAlign w:val="center"/>
          </w:tcPr>
          <w:p w:rsidR="00707790" w:rsidRDefault="00707790" w:rsidP="00EA1E10"/>
        </w:tc>
        <w:tc>
          <w:tcPr>
            <w:tcW w:w="1500" w:type="pct"/>
            <w:tcBorders>
              <w:top w:val="nil"/>
              <w:left w:val="nil"/>
              <w:bottom w:val="nil"/>
              <w:right w:val="nil"/>
            </w:tcBorders>
          </w:tcPr>
          <w:p w:rsidR="00707790" w:rsidRDefault="00707790" w:rsidP="00EA1E10">
            <w:pPr>
              <w:pStyle w:val="rvps14"/>
              <w:spacing w:beforeAutospacing="0" w:afterAutospacing="0"/>
            </w:pPr>
            <w:r>
              <w:t>1-3 включно</w:t>
            </w:r>
          </w:p>
        </w:tc>
        <w:tc>
          <w:tcPr>
            <w:tcW w:w="1200" w:type="pct"/>
            <w:tcBorders>
              <w:top w:val="nil"/>
              <w:left w:val="nil"/>
              <w:bottom w:val="nil"/>
              <w:right w:val="nil"/>
            </w:tcBorders>
          </w:tcPr>
          <w:p w:rsidR="00707790" w:rsidRDefault="00707790" w:rsidP="00EA1E10">
            <w:pPr>
              <w:pStyle w:val="rvps14"/>
              <w:spacing w:beforeAutospacing="0" w:afterAutospacing="0"/>
            </w:pPr>
            <w:r>
              <w:t>25</w:t>
            </w:r>
          </w:p>
        </w:tc>
      </w:tr>
      <w:tr w:rsidR="00707790">
        <w:tc>
          <w:tcPr>
            <w:tcW w:w="0" w:type="auto"/>
            <w:vMerge/>
            <w:tcBorders>
              <w:top w:val="nil"/>
              <w:left w:val="nil"/>
              <w:bottom w:val="nil"/>
              <w:right w:val="nil"/>
            </w:tcBorders>
            <w:vAlign w:val="center"/>
          </w:tcPr>
          <w:p w:rsidR="00707790" w:rsidRDefault="00707790" w:rsidP="00EA1E10"/>
        </w:tc>
        <w:tc>
          <w:tcPr>
            <w:tcW w:w="1500" w:type="pct"/>
            <w:tcBorders>
              <w:top w:val="nil"/>
              <w:left w:val="nil"/>
              <w:bottom w:val="nil"/>
              <w:right w:val="nil"/>
            </w:tcBorders>
          </w:tcPr>
          <w:p w:rsidR="00707790" w:rsidRDefault="00707790" w:rsidP="00EA1E10">
            <w:pPr>
              <w:pStyle w:val="rvps14"/>
              <w:spacing w:beforeAutospacing="0" w:afterAutospacing="0"/>
            </w:pPr>
            <w:r>
              <w:t>більше 3</w:t>
            </w:r>
          </w:p>
        </w:tc>
        <w:tc>
          <w:tcPr>
            <w:tcW w:w="1200" w:type="pct"/>
            <w:tcBorders>
              <w:top w:val="nil"/>
              <w:left w:val="nil"/>
              <w:bottom w:val="nil"/>
              <w:right w:val="nil"/>
            </w:tcBorders>
          </w:tcPr>
          <w:p w:rsidR="00707790" w:rsidRDefault="00707790" w:rsidP="00EA1E10">
            <w:pPr>
              <w:pStyle w:val="rvps14"/>
              <w:spacing w:beforeAutospacing="0" w:afterAutospacing="0"/>
            </w:pPr>
            <w:r>
              <w:t>40</w:t>
            </w:r>
          </w:p>
        </w:tc>
      </w:tr>
    </w:tbl>
    <w:p w:rsidR="00707790" w:rsidRDefault="00707790" w:rsidP="00B21DAB"/>
    <w:p w:rsidR="00707790" w:rsidRDefault="00707790" w:rsidP="00B45800">
      <w:pPr>
        <w:jc w:val="both"/>
        <w:rPr>
          <w:sz w:val="22"/>
          <w:szCs w:val="22"/>
          <w:lang w:val="uk-UA"/>
        </w:rPr>
      </w:pPr>
    </w:p>
    <w:p w:rsidR="00707790" w:rsidRDefault="00707790" w:rsidP="00B45800">
      <w:pPr>
        <w:jc w:val="both"/>
        <w:rPr>
          <w:sz w:val="22"/>
          <w:szCs w:val="22"/>
          <w:lang w:val="uk-UA"/>
        </w:rPr>
      </w:pPr>
    </w:p>
    <w:p w:rsidR="00707790" w:rsidRDefault="00707790" w:rsidP="00660586">
      <w:pPr>
        <w:widowControl w:val="0"/>
        <w:shd w:val="clear" w:color="auto" w:fill="FFFFFF"/>
        <w:rPr>
          <w:sz w:val="22"/>
          <w:szCs w:val="22"/>
          <w:lang w:val="uk-UA"/>
        </w:rPr>
      </w:pPr>
      <w:r>
        <w:rPr>
          <w:sz w:val="22"/>
          <w:szCs w:val="22"/>
          <w:lang w:val="uk-UA"/>
        </w:rPr>
        <w:t xml:space="preserve">                                                                                     </w:t>
      </w:r>
    </w:p>
    <w:sectPr w:rsidR="00707790" w:rsidSect="00A63A9D">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41D"/>
    <w:rsid w:val="00004CB6"/>
    <w:rsid w:val="00004CD5"/>
    <w:rsid w:val="00025C59"/>
    <w:rsid w:val="000347E7"/>
    <w:rsid w:val="00044996"/>
    <w:rsid w:val="00055EAF"/>
    <w:rsid w:val="00056C2D"/>
    <w:rsid w:val="0006121C"/>
    <w:rsid w:val="00061F9B"/>
    <w:rsid w:val="000B77F7"/>
    <w:rsid w:val="000D6666"/>
    <w:rsid w:val="0013041D"/>
    <w:rsid w:val="0016675E"/>
    <w:rsid w:val="00172753"/>
    <w:rsid w:val="00177B75"/>
    <w:rsid w:val="00184093"/>
    <w:rsid w:val="00187289"/>
    <w:rsid w:val="00195643"/>
    <w:rsid w:val="001A1FF5"/>
    <w:rsid w:val="001C464F"/>
    <w:rsid w:val="001E4A25"/>
    <w:rsid w:val="0022103C"/>
    <w:rsid w:val="00234C0B"/>
    <w:rsid w:val="00247C70"/>
    <w:rsid w:val="00253BF2"/>
    <w:rsid w:val="002827C1"/>
    <w:rsid w:val="00290FE3"/>
    <w:rsid w:val="00291509"/>
    <w:rsid w:val="00295B5A"/>
    <w:rsid w:val="002D55BC"/>
    <w:rsid w:val="002F57C6"/>
    <w:rsid w:val="002F6F81"/>
    <w:rsid w:val="00315B14"/>
    <w:rsid w:val="003357FA"/>
    <w:rsid w:val="003465B3"/>
    <w:rsid w:val="00353C0E"/>
    <w:rsid w:val="00411CA1"/>
    <w:rsid w:val="0044675F"/>
    <w:rsid w:val="00463AF1"/>
    <w:rsid w:val="004845DD"/>
    <w:rsid w:val="004A56E7"/>
    <w:rsid w:val="004E22E9"/>
    <w:rsid w:val="004F6C15"/>
    <w:rsid w:val="005375FA"/>
    <w:rsid w:val="005A4851"/>
    <w:rsid w:val="005B10BF"/>
    <w:rsid w:val="005B7720"/>
    <w:rsid w:val="005E0D27"/>
    <w:rsid w:val="00606672"/>
    <w:rsid w:val="006101AD"/>
    <w:rsid w:val="006232B3"/>
    <w:rsid w:val="00647279"/>
    <w:rsid w:val="00660586"/>
    <w:rsid w:val="00663950"/>
    <w:rsid w:val="006678F6"/>
    <w:rsid w:val="00684159"/>
    <w:rsid w:val="006B2997"/>
    <w:rsid w:val="006B4A7F"/>
    <w:rsid w:val="006B6FE0"/>
    <w:rsid w:val="006D38B6"/>
    <w:rsid w:val="006F28A6"/>
    <w:rsid w:val="00707790"/>
    <w:rsid w:val="00714876"/>
    <w:rsid w:val="00715304"/>
    <w:rsid w:val="00724D1E"/>
    <w:rsid w:val="00787607"/>
    <w:rsid w:val="007A4C22"/>
    <w:rsid w:val="00830443"/>
    <w:rsid w:val="00834C27"/>
    <w:rsid w:val="0085034B"/>
    <w:rsid w:val="00877658"/>
    <w:rsid w:val="008B4868"/>
    <w:rsid w:val="008C022F"/>
    <w:rsid w:val="008E795B"/>
    <w:rsid w:val="00914951"/>
    <w:rsid w:val="009750ED"/>
    <w:rsid w:val="00A25821"/>
    <w:rsid w:val="00A52F4F"/>
    <w:rsid w:val="00A63A9D"/>
    <w:rsid w:val="00A73200"/>
    <w:rsid w:val="00A91CA1"/>
    <w:rsid w:val="00AC3EB2"/>
    <w:rsid w:val="00AC7B88"/>
    <w:rsid w:val="00B21DAB"/>
    <w:rsid w:val="00B30931"/>
    <w:rsid w:val="00B45800"/>
    <w:rsid w:val="00B47CA5"/>
    <w:rsid w:val="00B64795"/>
    <w:rsid w:val="00B86D35"/>
    <w:rsid w:val="00BB0F99"/>
    <w:rsid w:val="00BB388F"/>
    <w:rsid w:val="00C10628"/>
    <w:rsid w:val="00C43FCE"/>
    <w:rsid w:val="00C67532"/>
    <w:rsid w:val="00C72540"/>
    <w:rsid w:val="00CF1B29"/>
    <w:rsid w:val="00D02C8A"/>
    <w:rsid w:val="00D1781A"/>
    <w:rsid w:val="00D34C62"/>
    <w:rsid w:val="00D61969"/>
    <w:rsid w:val="00D74B6D"/>
    <w:rsid w:val="00D84F66"/>
    <w:rsid w:val="00D92F2A"/>
    <w:rsid w:val="00DB644C"/>
    <w:rsid w:val="00DE3C4E"/>
    <w:rsid w:val="00DF57CB"/>
    <w:rsid w:val="00E1469A"/>
    <w:rsid w:val="00E40317"/>
    <w:rsid w:val="00E515B0"/>
    <w:rsid w:val="00E53641"/>
    <w:rsid w:val="00EA1E10"/>
    <w:rsid w:val="00EA441A"/>
    <w:rsid w:val="00EB775D"/>
    <w:rsid w:val="00ED00BA"/>
    <w:rsid w:val="00F01A02"/>
    <w:rsid w:val="00F118D6"/>
    <w:rsid w:val="00F15F75"/>
    <w:rsid w:val="00F21CB4"/>
    <w:rsid w:val="00F35159"/>
    <w:rsid w:val="00F5332E"/>
    <w:rsid w:val="00F82795"/>
    <w:rsid w:val="00F90148"/>
    <w:rsid w:val="00FB3F79"/>
    <w:rsid w:val="00FC7995"/>
    <w:rsid w:val="00FD0C12"/>
    <w:rsid w:val="00FE0A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0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45800"/>
    <w:rPr>
      <w:color w:val="0000FF"/>
      <w:u w:val="single"/>
    </w:rPr>
  </w:style>
  <w:style w:type="paragraph" w:customStyle="1" w:styleId="rvps2">
    <w:name w:val="rvps2"/>
    <w:basedOn w:val="Normal"/>
    <w:uiPriority w:val="99"/>
    <w:rsid w:val="00684159"/>
    <w:pPr>
      <w:spacing w:before="100" w:beforeAutospacing="1" w:after="100" w:afterAutospacing="1"/>
    </w:pPr>
    <w:rPr>
      <w:rFonts w:eastAsia="Calibri"/>
    </w:rPr>
  </w:style>
  <w:style w:type="character" w:customStyle="1" w:styleId="rvts9">
    <w:name w:val="rvts9"/>
    <w:basedOn w:val="DefaultParagraphFont"/>
    <w:uiPriority w:val="99"/>
    <w:rsid w:val="00684159"/>
  </w:style>
  <w:style w:type="character" w:customStyle="1" w:styleId="apple-converted-space">
    <w:name w:val="apple-converted-space"/>
    <w:basedOn w:val="DefaultParagraphFont"/>
    <w:uiPriority w:val="99"/>
    <w:rsid w:val="00684159"/>
  </w:style>
  <w:style w:type="paragraph" w:customStyle="1" w:styleId="rvps7">
    <w:name w:val="rvps7"/>
    <w:basedOn w:val="Normal"/>
    <w:uiPriority w:val="99"/>
    <w:rsid w:val="00B21DAB"/>
    <w:pPr>
      <w:spacing w:before="100" w:beforeAutospacing="1" w:after="100" w:afterAutospacing="1"/>
    </w:pPr>
    <w:rPr>
      <w:rFonts w:eastAsia="Calibri"/>
    </w:rPr>
  </w:style>
  <w:style w:type="paragraph" w:customStyle="1" w:styleId="rvps17">
    <w:name w:val="rvps17"/>
    <w:basedOn w:val="Normal"/>
    <w:uiPriority w:val="99"/>
    <w:rsid w:val="00B21DAB"/>
    <w:pPr>
      <w:spacing w:before="100" w:beforeAutospacing="1" w:after="100" w:afterAutospacing="1"/>
    </w:pPr>
    <w:rPr>
      <w:rFonts w:eastAsia="Calibri"/>
    </w:rPr>
  </w:style>
  <w:style w:type="character" w:customStyle="1" w:styleId="rvts23">
    <w:name w:val="rvts23"/>
    <w:basedOn w:val="DefaultParagraphFont"/>
    <w:uiPriority w:val="99"/>
    <w:rsid w:val="00B21DAB"/>
  </w:style>
  <w:style w:type="character" w:customStyle="1" w:styleId="rvts64">
    <w:name w:val="rvts64"/>
    <w:basedOn w:val="DefaultParagraphFont"/>
    <w:uiPriority w:val="99"/>
    <w:rsid w:val="00B21DAB"/>
  </w:style>
  <w:style w:type="paragraph" w:customStyle="1" w:styleId="rvps6">
    <w:name w:val="rvps6"/>
    <w:basedOn w:val="Normal"/>
    <w:uiPriority w:val="99"/>
    <w:rsid w:val="00B21DAB"/>
    <w:pPr>
      <w:spacing w:before="100" w:beforeAutospacing="1" w:after="100" w:afterAutospacing="1"/>
    </w:pPr>
    <w:rPr>
      <w:rFonts w:eastAsia="Calibri"/>
    </w:rPr>
  </w:style>
  <w:style w:type="character" w:customStyle="1" w:styleId="rvts52">
    <w:name w:val="rvts52"/>
    <w:basedOn w:val="DefaultParagraphFont"/>
    <w:uiPriority w:val="99"/>
    <w:rsid w:val="00B21DAB"/>
  </w:style>
  <w:style w:type="paragraph" w:customStyle="1" w:styleId="rvps4">
    <w:name w:val="rvps4"/>
    <w:basedOn w:val="Normal"/>
    <w:uiPriority w:val="99"/>
    <w:rsid w:val="00B21DAB"/>
    <w:pPr>
      <w:spacing w:before="100" w:beforeAutospacing="1" w:after="100" w:afterAutospacing="1"/>
    </w:pPr>
    <w:rPr>
      <w:rFonts w:eastAsia="Calibri"/>
    </w:rPr>
  </w:style>
  <w:style w:type="character" w:customStyle="1" w:styleId="rvts44">
    <w:name w:val="rvts44"/>
    <w:basedOn w:val="DefaultParagraphFont"/>
    <w:uiPriority w:val="99"/>
    <w:rsid w:val="00B21DAB"/>
  </w:style>
  <w:style w:type="paragraph" w:customStyle="1" w:styleId="rvps15">
    <w:name w:val="rvps15"/>
    <w:basedOn w:val="Normal"/>
    <w:uiPriority w:val="99"/>
    <w:rsid w:val="00B21DAB"/>
    <w:pPr>
      <w:spacing w:before="100" w:beforeAutospacing="1" w:after="100" w:afterAutospacing="1"/>
    </w:pPr>
    <w:rPr>
      <w:rFonts w:eastAsia="Calibri"/>
    </w:rPr>
  </w:style>
  <w:style w:type="paragraph" w:customStyle="1" w:styleId="rvps14">
    <w:name w:val="rvps14"/>
    <w:basedOn w:val="Normal"/>
    <w:uiPriority w:val="99"/>
    <w:rsid w:val="00B21DAB"/>
    <w:pPr>
      <w:spacing w:before="100" w:beforeAutospacing="1" w:after="100" w:afterAutospacing="1"/>
    </w:pPr>
    <w:rPr>
      <w:rFonts w:eastAsia="Calibri"/>
    </w:rPr>
  </w:style>
  <w:style w:type="paragraph" w:customStyle="1" w:styleId="rvps12">
    <w:name w:val="rvps12"/>
    <w:basedOn w:val="Normal"/>
    <w:uiPriority w:val="99"/>
    <w:rsid w:val="00B21DAB"/>
    <w:pPr>
      <w:spacing w:before="100" w:beforeAutospacing="1" w:after="100" w:afterAutospacing="1"/>
    </w:pPr>
    <w:rPr>
      <w:rFonts w:eastAsia="Calibri"/>
    </w:rPr>
  </w:style>
  <w:style w:type="character" w:customStyle="1" w:styleId="rvts15">
    <w:name w:val="rvts15"/>
    <w:basedOn w:val="DefaultParagraphFont"/>
    <w:uiPriority w:val="99"/>
    <w:rsid w:val="00B21DAB"/>
  </w:style>
</w:styles>
</file>

<file path=word/webSettings.xml><?xml version="1.0" encoding="utf-8"?>
<w:webSettings xmlns:r="http://schemas.openxmlformats.org/officeDocument/2006/relationships" xmlns:w="http://schemas.openxmlformats.org/wordprocessingml/2006/main">
  <w:divs>
    <w:div w:id="635263765">
      <w:marLeft w:val="0"/>
      <w:marRight w:val="0"/>
      <w:marTop w:val="0"/>
      <w:marBottom w:val="0"/>
      <w:divBdr>
        <w:top w:val="none" w:sz="0" w:space="0" w:color="auto"/>
        <w:left w:val="none" w:sz="0" w:space="0" w:color="auto"/>
        <w:bottom w:val="none" w:sz="0" w:space="0" w:color="auto"/>
        <w:right w:val="none" w:sz="0" w:space="0" w:color="auto"/>
      </w:divBdr>
    </w:div>
    <w:div w:id="635263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2019-%D0%BF" TargetMode="External"/><Relationship Id="rId5" Type="http://schemas.openxmlformats.org/officeDocument/2006/relationships/hyperlink" Target="https://zakon.rada.gov.ua/laws/show/877-1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653</TotalTime>
  <Pages>6</Pages>
  <Words>1581</Words>
  <Characters>9013</Characters>
  <Application>Microsoft Office Outlook</Application>
  <DocSecurity>0</DocSecurity>
  <Lines>0</Lines>
  <Paragraphs>0</Paragraphs>
  <ScaleCrop>false</ScaleCrop>
  <Company>Optimus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2019-01-23T14:15:00Z</cp:lastPrinted>
  <dcterms:created xsi:type="dcterms:W3CDTF">2014-12-19T14:02:00Z</dcterms:created>
  <dcterms:modified xsi:type="dcterms:W3CDTF">2019-01-23T14:32:00Z</dcterms:modified>
</cp:coreProperties>
</file>